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2948" w14:textId="77777777" w:rsidR="002773DE" w:rsidRDefault="002773DE" w:rsidP="00C75FBA">
      <w:pPr>
        <w:pStyle w:val="Title"/>
      </w:pPr>
    </w:p>
    <w:p w14:paraId="55AB61A8" w14:textId="77777777" w:rsidR="000C4647" w:rsidRPr="000C4647" w:rsidRDefault="000C4647" w:rsidP="000C4647"/>
    <w:p w14:paraId="2ACE5435" w14:textId="77777777" w:rsidR="002773DE" w:rsidRDefault="00EB6D4F" w:rsidP="00C75FBA">
      <w:pPr>
        <w:pStyle w:val="Title"/>
      </w:pPr>
      <w:r>
        <w:t>TENDer specif</w:t>
      </w:r>
      <w:r w:rsidR="00FA5E74">
        <w:t>I</w:t>
      </w:r>
      <w:r>
        <w:t>cation</w:t>
      </w:r>
    </w:p>
    <w:p w14:paraId="488142F4" w14:textId="77777777" w:rsidR="002773DE" w:rsidRDefault="00EB6D4F" w:rsidP="00CF7EEB">
      <w:pPr>
        <w:rPr>
          <w:sz w:val="32"/>
        </w:rPr>
      </w:pPr>
      <w:r w:rsidRPr="00CF7EEB">
        <w:rPr>
          <w:rFonts w:asciiTheme="majorHAnsi" w:eastAsiaTheme="majorEastAsia" w:hAnsiTheme="majorHAnsi" w:cstheme="majorBidi"/>
          <w:caps/>
          <w:color w:val="4F81BD" w:themeColor="accent1"/>
          <w:spacing w:val="10"/>
          <w:sz w:val="32"/>
          <w:szCs w:val="52"/>
        </w:rPr>
        <w:br/>
      </w:r>
      <w:r w:rsidR="00CF7EEB" w:rsidRPr="00CF7EEB">
        <w:rPr>
          <w:rFonts w:asciiTheme="majorHAnsi" w:eastAsiaTheme="majorEastAsia" w:hAnsiTheme="majorHAnsi" w:cstheme="majorBidi"/>
          <w:caps/>
          <w:color w:val="4F81BD" w:themeColor="accent1"/>
          <w:spacing w:val="10"/>
          <w:sz w:val="32"/>
          <w:szCs w:val="52"/>
        </w:rPr>
        <w:t>Tender Title:</w:t>
      </w:r>
      <w:r w:rsidR="00CF7EEB">
        <w:rPr>
          <w:b/>
          <w:sz w:val="28"/>
        </w:rPr>
        <w:t xml:space="preserve"> </w:t>
      </w:r>
      <w:r w:rsidR="001A4CD3">
        <w:rPr>
          <w:b/>
          <w:sz w:val="28"/>
        </w:rPr>
        <w:tab/>
      </w:r>
      <w:r w:rsidR="00E27250">
        <w:rPr>
          <w:b/>
          <w:sz w:val="28"/>
        </w:rPr>
        <w:t>Summative Assessment</w:t>
      </w:r>
    </w:p>
    <w:p w14:paraId="21F27258" w14:textId="77777777" w:rsidR="00A05ED1" w:rsidRPr="00A05ED1" w:rsidRDefault="002D30A9" w:rsidP="00570EBA">
      <w:pPr>
        <w:pStyle w:val="Title"/>
        <w:ind w:left="2880" w:hanging="2880"/>
        <w:rPr>
          <w:b/>
          <w:sz w:val="28"/>
        </w:rPr>
      </w:pPr>
      <w:r w:rsidRPr="00F57168">
        <w:rPr>
          <w:sz w:val="32"/>
        </w:rPr>
        <w:t>ERDF Project:</w:t>
      </w:r>
      <w:r w:rsidR="001A4CD3">
        <w:rPr>
          <w:sz w:val="32"/>
        </w:rPr>
        <w:tab/>
      </w:r>
      <w:bookmarkStart w:id="0" w:name="_Hlk535243912"/>
      <w:r w:rsidR="00D64704" w:rsidRPr="00CF7EEB">
        <w:rPr>
          <w:rFonts w:asciiTheme="minorHAnsi" w:eastAsiaTheme="minorEastAsia" w:hAnsiTheme="minorHAnsi" w:cstheme="minorBidi"/>
          <w:b/>
          <w:caps w:val="0"/>
          <w:color w:val="auto"/>
          <w:spacing w:val="0"/>
          <w:sz w:val="28"/>
          <w:szCs w:val="20"/>
        </w:rPr>
        <w:t>C</w:t>
      </w:r>
      <w:r w:rsidR="00570EBA">
        <w:rPr>
          <w:rFonts w:asciiTheme="minorHAnsi" w:eastAsiaTheme="minorEastAsia" w:hAnsiTheme="minorHAnsi" w:cstheme="minorBidi"/>
          <w:b/>
          <w:caps w:val="0"/>
          <w:color w:val="auto"/>
          <w:spacing w:val="0"/>
          <w:sz w:val="28"/>
          <w:szCs w:val="20"/>
        </w:rPr>
        <w:t xml:space="preserve">heshire </w:t>
      </w:r>
      <w:r w:rsidR="00D64704" w:rsidRPr="00CF7EEB">
        <w:rPr>
          <w:rFonts w:asciiTheme="minorHAnsi" w:eastAsiaTheme="minorEastAsia" w:hAnsiTheme="minorHAnsi" w:cstheme="minorBidi"/>
          <w:b/>
          <w:caps w:val="0"/>
          <w:color w:val="auto"/>
          <w:spacing w:val="0"/>
          <w:sz w:val="28"/>
          <w:szCs w:val="20"/>
        </w:rPr>
        <w:t>&amp;</w:t>
      </w:r>
      <w:r w:rsidR="00570EBA">
        <w:rPr>
          <w:rFonts w:asciiTheme="minorHAnsi" w:eastAsiaTheme="minorEastAsia" w:hAnsiTheme="minorHAnsi" w:cstheme="minorBidi"/>
          <w:b/>
          <w:caps w:val="0"/>
          <w:color w:val="auto"/>
          <w:spacing w:val="0"/>
          <w:sz w:val="28"/>
          <w:szCs w:val="20"/>
        </w:rPr>
        <w:t xml:space="preserve"> </w:t>
      </w:r>
      <w:r w:rsidR="00D64704" w:rsidRPr="00CF7EEB">
        <w:rPr>
          <w:rFonts w:asciiTheme="minorHAnsi" w:eastAsiaTheme="minorEastAsia" w:hAnsiTheme="minorHAnsi" w:cstheme="minorBidi"/>
          <w:b/>
          <w:caps w:val="0"/>
          <w:color w:val="auto"/>
          <w:spacing w:val="0"/>
          <w:sz w:val="28"/>
          <w:szCs w:val="20"/>
        </w:rPr>
        <w:t>W</w:t>
      </w:r>
      <w:r w:rsidR="00570EBA">
        <w:rPr>
          <w:rFonts w:asciiTheme="minorHAnsi" w:eastAsiaTheme="minorEastAsia" w:hAnsiTheme="minorHAnsi" w:cstheme="minorBidi"/>
          <w:b/>
          <w:caps w:val="0"/>
          <w:color w:val="auto"/>
          <w:spacing w:val="0"/>
          <w:sz w:val="28"/>
          <w:szCs w:val="20"/>
        </w:rPr>
        <w:t>arrington</w:t>
      </w:r>
      <w:r w:rsidR="00D64704" w:rsidRPr="00CF7EEB">
        <w:rPr>
          <w:rFonts w:asciiTheme="minorHAnsi" w:eastAsiaTheme="minorEastAsia" w:hAnsiTheme="minorHAnsi" w:cstheme="minorBidi"/>
          <w:b/>
          <w:caps w:val="0"/>
          <w:color w:val="auto"/>
          <w:spacing w:val="0"/>
          <w:sz w:val="28"/>
          <w:szCs w:val="20"/>
        </w:rPr>
        <w:t xml:space="preserve"> Growth Hub and Grant Service</w:t>
      </w:r>
      <w:r w:rsidR="00570EBA">
        <w:rPr>
          <w:rFonts w:asciiTheme="minorHAnsi" w:eastAsiaTheme="minorEastAsia" w:hAnsiTheme="minorHAnsi" w:cstheme="minorBidi"/>
          <w:b/>
          <w:caps w:val="0"/>
          <w:color w:val="auto"/>
          <w:spacing w:val="0"/>
          <w:sz w:val="28"/>
          <w:szCs w:val="20"/>
        </w:rPr>
        <w:t xml:space="preserve"> ERDF Project </w:t>
      </w:r>
    </w:p>
    <w:bookmarkEnd w:id="0"/>
    <w:p w14:paraId="6D195C6D" w14:textId="77777777" w:rsidR="002D30A9" w:rsidRDefault="002D30A9" w:rsidP="00C75FBA">
      <w:pPr>
        <w:jc w:val="both"/>
      </w:pPr>
    </w:p>
    <w:p w14:paraId="00FBC63A" w14:textId="77777777" w:rsidR="002D30A9" w:rsidRDefault="002D30A9" w:rsidP="00C75FBA">
      <w:pPr>
        <w:jc w:val="both"/>
      </w:pPr>
    </w:p>
    <w:p w14:paraId="55F03FAA" w14:textId="77777777" w:rsidR="002D30A9" w:rsidRDefault="002D30A9" w:rsidP="00C75FBA">
      <w:pPr>
        <w:jc w:val="both"/>
      </w:pPr>
    </w:p>
    <w:p w14:paraId="7CC7371E" w14:textId="77777777" w:rsidR="002D30A9" w:rsidRDefault="002D30A9" w:rsidP="00C75FBA">
      <w:pPr>
        <w:jc w:val="both"/>
      </w:pPr>
    </w:p>
    <w:p w14:paraId="019A87D1" w14:textId="77777777" w:rsidR="002D30A9" w:rsidRDefault="002D30A9" w:rsidP="00C75FBA">
      <w:pPr>
        <w:jc w:val="both"/>
      </w:pPr>
    </w:p>
    <w:p w14:paraId="2059119A" w14:textId="77777777" w:rsidR="002D30A9" w:rsidRDefault="002D30A9" w:rsidP="00C75FBA">
      <w:pPr>
        <w:jc w:val="both"/>
      </w:pPr>
    </w:p>
    <w:p w14:paraId="14050F06" w14:textId="77777777" w:rsidR="002D30A9" w:rsidRDefault="002D30A9" w:rsidP="00C75FBA">
      <w:pPr>
        <w:jc w:val="both"/>
      </w:pPr>
    </w:p>
    <w:p w14:paraId="211E2280" w14:textId="77777777" w:rsidR="002D30A9" w:rsidRDefault="002D30A9" w:rsidP="00C75FBA">
      <w:pPr>
        <w:jc w:val="both"/>
      </w:pPr>
    </w:p>
    <w:p w14:paraId="1C1E4502" w14:textId="77777777" w:rsidR="002D30A9" w:rsidRDefault="002D30A9" w:rsidP="00C75FBA">
      <w:pPr>
        <w:jc w:val="both"/>
      </w:pPr>
    </w:p>
    <w:p w14:paraId="504A17E8" w14:textId="77777777" w:rsidR="002D30A9" w:rsidRDefault="002D30A9" w:rsidP="00C75FBA">
      <w:pPr>
        <w:jc w:val="both"/>
      </w:pPr>
    </w:p>
    <w:p w14:paraId="45840DFD" w14:textId="77777777" w:rsidR="00F97A3A" w:rsidRDefault="00F97A3A" w:rsidP="00F97A3A">
      <w:pPr>
        <w:pStyle w:val="ListParagraph"/>
        <w:spacing w:after="0" w:line="240" w:lineRule="auto"/>
        <w:ind w:left="196" w:firstLine="42"/>
        <w:rPr>
          <w:kern w:val="28"/>
        </w:rPr>
      </w:pPr>
      <w:r>
        <w:rPr>
          <w:rFonts w:cs="Arial"/>
        </w:rPr>
        <w:t xml:space="preserve">Responses are to be emailed to </w:t>
      </w:r>
      <w:hyperlink r:id="rId8" w:history="1">
        <w:r w:rsidR="00E27250" w:rsidRPr="00693ACF">
          <w:rPr>
            <w:rStyle w:val="Hyperlink"/>
            <w:rFonts w:cs="Arial"/>
            <w:b/>
          </w:rPr>
          <w:t>procurement@blueorchid.co.uk</w:t>
        </w:r>
      </w:hyperlink>
      <w:r>
        <w:rPr>
          <w:rStyle w:val="Hyperlink"/>
          <w:rFonts w:cs="Arial"/>
          <w:b/>
        </w:rPr>
        <w:t xml:space="preserve"> </w:t>
      </w:r>
      <w:r w:rsidRPr="00F97A3A">
        <w:t>before th</w:t>
      </w:r>
      <w:r>
        <w:t>e specified deadline.</w:t>
      </w:r>
    </w:p>
    <w:p w14:paraId="761977E0" w14:textId="77777777" w:rsidR="00F97A3A" w:rsidRPr="00542030" w:rsidRDefault="00F97A3A" w:rsidP="00F97A3A">
      <w:pPr>
        <w:pStyle w:val="ListParagraph"/>
        <w:spacing w:after="0" w:line="240" w:lineRule="auto"/>
        <w:jc w:val="center"/>
        <w:rPr>
          <w:kern w:val="28"/>
        </w:rPr>
      </w:pPr>
    </w:p>
    <w:p w14:paraId="4A18CBD4" w14:textId="77777777" w:rsidR="000F3E22" w:rsidRDefault="000F3E22" w:rsidP="000F3E22">
      <w:pPr>
        <w:jc w:val="both"/>
      </w:pPr>
    </w:p>
    <w:p w14:paraId="34505CCF" w14:textId="77777777" w:rsidR="000F3E22" w:rsidRPr="002D30A9" w:rsidRDefault="00383A9A" w:rsidP="000F3E22">
      <w:pPr>
        <w:jc w:val="center"/>
      </w:pPr>
      <w:r>
        <w:t>Jan 2019</w:t>
      </w:r>
    </w:p>
    <w:p w14:paraId="0A052E0B" w14:textId="77777777" w:rsidR="00C75FBA" w:rsidRDefault="003F794C" w:rsidP="00C75FBA">
      <w:pPr>
        <w:pStyle w:val="Title"/>
      </w:pPr>
      <w:r>
        <w:br w:type="page"/>
      </w:r>
      <w:r w:rsidR="00C75FBA">
        <w:lastRenderedPageBreak/>
        <w:t>PArt A: Background to Specification</w:t>
      </w:r>
    </w:p>
    <w:p w14:paraId="03C4225C" w14:textId="77777777" w:rsidR="000F3E22" w:rsidRDefault="000F3E22" w:rsidP="000F3E22">
      <w:pPr>
        <w:jc w:val="both"/>
      </w:pPr>
      <w:r>
        <w:t>This document comprises the following sections:</w:t>
      </w:r>
    </w:p>
    <w:p w14:paraId="1666C60B" w14:textId="77777777" w:rsidR="000F3E22" w:rsidRDefault="000F3E22" w:rsidP="000F3E22">
      <w:pPr>
        <w:numPr>
          <w:ilvl w:val="0"/>
          <w:numId w:val="8"/>
        </w:numPr>
        <w:jc w:val="both"/>
      </w:pPr>
      <w:r>
        <w:t>Part A: Background to Specification which outlines the requirements of the service and provides guidance on completing the tender,</w:t>
      </w:r>
    </w:p>
    <w:p w14:paraId="7FC84452" w14:textId="77777777" w:rsidR="000F3E22" w:rsidRDefault="000F3E22" w:rsidP="000F3E22">
      <w:pPr>
        <w:numPr>
          <w:ilvl w:val="0"/>
          <w:numId w:val="8"/>
        </w:numPr>
        <w:jc w:val="both"/>
      </w:pPr>
      <w:r>
        <w:t>Part B: Contractor Response Section, seeking supplier information</w:t>
      </w:r>
    </w:p>
    <w:p w14:paraId="40F20410" w14:textId="77777777" w:rsidR="000F3E22" w:rsidRDefault="000F3E22" w:rsidP="000F3E22">
      <w:pPr>
        <w:numPr>
          <w:ilvl w:val="0"/>
          <w:numId w:val="8"/>
        </w:numPr>
        <w:jc w:val="both"/>
      </w:pPr>
      <w:r>
        <w:t>Part C: Response to Tender through Responding to Tender Questions</w:t>
      </w:r>
    </w:p>
    <w:p w14:paraId="1F92A079" w14:textId="77777777" w:rsidR="001911E8" w:rsidRPr="00C75FBA" w:rsidRDefault="001911E8" w:rsidP="001911E8">
      <w:pPr>
        <w:pStyle w:val="ListParagraph"/>
        <w:numPr>
          <w:ilvl w:val="0"/>
          <w:numId w:val="8"/>
        </w:numPr>
        <w:jc w:val="both"/>
      </w:pPr>
      <w:r>
        <w:t xml:space="preserve">Please read carefully the instructions and answer all questions.  If you have any queries regarding completing of the response please email </w:t>
      </w:r>
      <w:hyperlink r:id="rId9" w:history="1">
        <w:r w:rsidR="00E27250" w:rsidRPr="00693ACF">
          <w:rPr>
            <w:rStyle w:val="Hyperlink"/>
            <w:rFonts w:cs="Arial"/>
          </w:rPr>
          <w:t>procurement@blueorchid.co.uk</w:t>
        </w:r>
      </w:hyperlink>
      <w:r>
        <w:t>.  We reserve the right to distribute the response provided to your question to other interested applicants (Please see</w:t>
      </w:r>
      <w:r w:rsidR="009F30AE">
        <w:t xml:space="preserve"> FOI section</w:t>
      </w:r>
      <w:r>
        <w:t>).</w:t>
      </w:r>
    </w:p>
    <w:p w14:paraId="57230072" w14:textId="77777777" w:rsidR="00AD66B3" w:rsidRDefault="00AD66B3" w:rsidP="00C75FBA">
      <w:pPr>
        <w:pStyle w:val="Heading1"/>
        <w:jc w:val="both"/>
      </w:pPr>
      <w:r>
        <w:t>Background</w:t>
      </w:r>
    </w:p>
    <w:p w14:paraId="74D501FB" w14:textId="77777777" w:rsidR="001911E8" w:rsidRDefault="001911E8" w:rsidP="001911E8">
      <w:pPr>
        <w:jc w:val="both"/>
      </w:pPr>
      <w:r>
        <w:t xml:space="preserve">The Cheshire &amp; Warrington Growth Hub (run by Blue Orchid Enterprise Solutions Ltd) </w:t>
      </w:r>
      <w:r w:rsidR="003A441F">
        <w:t>delivers</w:t>
      </w:r>
      <w:r>
        <w:t xml:space="preserve"> the “Cheshire &amp; Warrington Growth Hub and Grant Service”, a</w:t>
      </w:r>
      <w:r w:rsidR="003A441F">
        <w:t>n</w:t>
      </w:r>
      <w:r>
        <w:t xml:space="preserve"> ERDF </w:t>
      </w:r>
      <w:r w:rsidR="003A441F">
        <w:t xml:space="preserve">funded </w:t>
      </w:r>
      <w:r>
        <w:t xml:space="preserve">programme to </w:t>
      </w:r>
      <w:r w:rsidR="003A441F">
        <w:t>support SMEs</w:t>
      </w:r>
      <w:r w:rsidRPr="008B028C">
        <w:t>.  The</w:t>
      </w:r>
      <w:r>
        <w:t xml:space="preserve"> Cheshire &amp; Warrington Growth Hub web site is found at </w:t>
      </w:r>
      <w:hyperlink r:id="rId10" w:history="1">
        <w:r w:rsidRPr="009924DD">
          <w:rPr>
            <w:rStyle w:val="Hyperlink"/>
          </w:rPr>
          <w:t>www.candwgrowthhub.co.uk</w:t>
        </w:r>
      </w:hyperlink>
      <w:r>
        <w:t>.</w:t>
      </w:r>
    </w:p>
    <w:p w14:paraId="2ABA01F5" w14:textId="77777777" w:rsidR="00406E5F" w:rsidRPr="002541B7" w:rsidRDefault="00242643" w:rsidP="009A238B">
      <w:pPr>
        <w:jc w:val="both"/>
        <w:rPr>
          <w:highlight w:val="yellow"/>
        </w:rPr>
      </w:pPr>
      <w:r>
        <w:t xml:space="preserve">The </w:t>
      </w:r>
      <w:r w:rsidR="002541B7">
        <w:t xml:space="preserve">Growth Hub </w:t>
      </w:r>
      <w:r>
        <w:t xml:space="preserve">service </w:t>
      </w:r>
      <w:r w:rsidR="00BD48BC">
        <w:t xml:space="preserve">itself </w:t>
      </w:r>
      <w:r>
        <w:t xml:space="preserve">comprises </w:t>
      </w:r>
      <w:r w:rsidR="00AD66B3">
        <w:t xml:space="preserve">a range of business advisory </w:t>
      </w:r>
      <w:r>
        <w:t xml:space="preserve">and grant awarding </w:t>
      </w:r>
      <w:r w:rsidR="00AD66B3">
        <w:t xml:space="preserve">services </w:t>
      </w:r>
      <w:r>
        <w:t xml:space="preserve">to growth </w:t>
      </w:r>
      <w:r w:rsidR="00AD66B3">
        <w:t>SMEs.  Working with a number of partners across the sub-region</w:t>
      </w:r>
      <w:r w:rsidR="009A238B">
        <w:t>.</w:t>
      </w:r>
    </w:p>
    <w:p w14:paraId="3CE9CC93" w14:textId="77777777" w:rsidR="00AD66B3" w:rsidRDefault="00AD66B3" w:rsidP="00C75FBA">
      <w:pPr>
        <w:pStyle w:val="Heading1"/>
        <w:jc w:val="both"/>
      </w:pPr>
      <w:r>
        <w:t>Requirements of the Brief</w:t>
      </w:r>
    </w:p>
    <w:p w14:paraId="705A028F" w14:textId="77777777" w:rsidR="00E27250" w:rsidRPr="006F15AB" w:rsidRDefault="00E27250" w:rsidP="00536DA4">
      <w:pPr>
        <w:pStyle w:val="Heading3"/>
      </w:pPr>
      <w:r w:rsidRPr="006F15AB">
        <w:t xml:space="preserve">Introduction  </w:t>
      </w:r>
    </w:p>
    <w:p w14:paraId="48211C03" w14:textId="77777777" w:rsidR="00E27250" w:rsidRDefault="00E27250" w:rsidP="00536DA4">
      <w:pPr>
        <w:jc w:val="both"/>
      </w:pPr>
      <w:r>
        <w:t xml:space="preserve">Tenders are invited to develop and deliver a summative assessment for </w:t>
      </w:r>
      <w:r w:rsidRPr="00570EBA">
        <w:rPr>
          <w:u w:val="single"/>
        </w:rPr>
        <w:t xml:space="preserve">the </w:t>
      </w:r>
      <w:r w:rsidR="0016725F" w:rsidRPr="00570EBA">
        <w:rPr>
          <w:u w:val="single"/>
        </w:rPr>
        <w:t xml:space="preserve">ERDF Project - </w:t>
      </w:r>
      <w:r w:rsidRPr="00570EBA">
        <w:rPr>
          <w:u w:val="single"/>
        </w:rPr>
        <w:t>Cheshire &amp; Warrington Growth Hub, Grant &amp; Advice Service</w:t>
      </w:r>
      <w:r w:rsidR="0016725F" w:rsidRPr="00570EBA">
        <w:rPr>
          <w:u w:val="single"/>
        </w:rPr>
        <w:t xml:space="preserve"> (2015-2019)</w:t>
      </w:r>
      <w:r w:rsidR="0016725F">
        <w:t xml:space="preserve"> </w:t>
      </w:r>
      <w:r>
        <w:t xml:space="preserve">that complies with and satisfies the requirements of the European Regional Development Fund. </w:t>
      </w:r>
    </w:p>
    <w:p w14:paraId="393C86DE" w14:textId="77777777" w:rsidR="00E27250" w:rsidRDefault="00E27250" w:rsidP="00536DA4">
      <w:pPr>
        <w:jc w:val="both"/>
      </w:pPr>
      <w:r w:rsidRPr="0016725F">
        <w:t>The Cheshire &amp; Warrington Growth Hub, Grant &amp; Advice Service project provides a first point of contact for SMEs to access advice, guidance and referral into the ecosystem of the business Support services available</w:t>
      </w:r>
      <w:r>
        <w:t xml:space="preserve"> both nationally and locally. Provision of online resources, telephone support and access to 1-2-1 business advice for SMEs with identified growth potential to support them to develop a plan for accessing the support required for them to realise their potential. </w:t>
      </w:r>
    </w:p>
    <w:p w14:paraId="620EBC14" w14:textId="77777777" w:rsidR="00E27250" w:rsidRDefault="00E27250" w:rsidP="00536DA4">
      <w:pPr>
        <w:jc w:val="both"/>
      </w:pPr>
      <w:r w:rsidRPr="00AE2E98">
        <w:t>It is part of the network of 38 Growth Hubs are local public/private sector partnerships led by the Local Enterprise Partnerships (LEPs) across England. They join up national and local business support, so it is easy for businesses to find the help they need.</w:t>
      </w:r>
    </w:p>
    <w:p w14:paraId="6A522567" w14:textId="77777777" w:rsidR="00E27250" w:rsidRDefault="00E27250" w:rsidP="00536DA4">
      <w:pPr>
        <w:jc w:val="both"/>
      </w:pPr>
      <w:r>
        <w:t xml:space="preserve">In addition, the core BEIS funding was used as match to draw down ERDF funding and provide additional services to business including financial grants, additional IDB provision and 12 hours specialist consultancy support. </w:t>
      </w:r>
    </w:p>
    <w:p w14:paraId="6C71CDF6" w14:textId="77777777" w:rsidR="00E27250" w:rsidRDefault="00E27250" w:rsidP="00536DA4">
      <w:pPr>
        <w:jc w:val="both"/>
      </w:pPr>
      <w:r>
        <w:t xml:space="preserve">The project </w:t>
      </w:r>
      <w:r w:rsidR="00D02CA0">
        <w:t>has</w:t>
      </w:r>
      <w:r>
        <w:t xml:space="preserve"> been delivered by Blue Orchid Enterprise Solutions Ltd since 2015 on behalf of the Cheshire &amp; Warrington LEP and included the delivery of;</w:t>
      </w:r>
    </w:p>
    <w:p w14:paraId="64F745A2" w14:textId="77777777" w:rsidR="00E27250" w:rsidRDefault="00E27250" w:rsidP="00536DA4">
      <w:pPr>
        <w:pStyle w:val="ListParagraph"/>
        <w:numPr>
          <w:ilvl w:val="0"/>
          <w:numId w:val="43"/>
        </w:numPr>
        <w:spacing w:before="0" w:after="160" w:line="259" w:lineRule="auto"/>
        <w:jc w:val="both"/>
      </w:pPr>
      <w:r>
        <w:lastRenderedPageBreak/>
        <w:t>Inception, development, launch and management of C&amp;W Growth Hub including design of branding, website and marketing materials and launch campaign</w:t>
      </w:r>
    </w:p>
    <w:p w14:paraId="7D374E03" w14:textId="77777777" w:rsidR="00E27250" w:rsidRDefault="00E27250" w:rsidP="00536DA4">
      <w:pPr>
        <w:pStyle w:val="ListParagraph"/>
        <w:numPr>
          <w:ilvl w:val="0"/>
          <w:numId w:val="43"/>
        </w:numPr>
        <w:spacing w:before="0" w:after="160" w:line="259" w:lineRule="auto"/>
        <w:jc w:val="both"/>
      </w:pPr>
      <w:r w:rsidRPr="00F4033C">
        <w:t>Core BEIS required business engagement, advisory and referral service</w:t>
      </w:r>
      <w:r>
        <w:t xml:space="preserve"> (Oct 2015 - </w:t>
      </w:r>
      <w:r w:rsidRPr="00F4033C">
        <w:t>Oct 2018</w:t>
      </w:r>
      <w:r>
        <w:t xml:space="preserve">) </w:t>
      </w:r>
    </w:p>
    <w:p w14:paraId="4DB8B416" w14:textId="77777777" w:rsidR="00E27250" w:rsidRDefault="00E27250" w:rsidP="00536DA4">
      <w:pPr>
        <w:pStyle w:val="ListParagraph"/>
        <w:numPr>
          <w:ilvl w:val="0"/>
          <w:numId w:val="43"/>
        </w:numPr>
        <w:spacing w:before="0" w:after="160" w:line="259" w:lineRule="auto"/>
        <w:jc w:val="both"/>
      </w:pPr>
      <w:r>
        <w:t xml:space="preserve">12 Hour Business Support Service – incorporating a call centre function, Information, Diagnostic &amp; Brokerage Service, 12 Hours of Consultancy Support delivered by SME selected specialist consultants. (May 2016 – July 2017) </w:t>
      </w:r>
    </w:p>
    <w:p w14:paraId="41E19884" w14:textId="77777777" w:rsidR="00E27250" w:rsidRDefault="00E27250" w:rsidP="00536DA4">
      <w:pPr>
        <w:pStyle w:val="ListParagraph"/>
        <w:numPr>
          <w:ilvl w:val="0"/>
          <w:numId w:val="43"/>
        </w:numPr>
        <w:spacing w:before="0" w:after="160" w:line="259" w:lineRule="auto"/>
        <w:jc w:val="both"/>
      </w:pPr>
      <w:r>
        <w:t xml:space="preserve">SME Growth Grant </w:t>
      </w:r>
      <w:r w:rsidR="00D12162">
        <w:t>–</w:t>
      </w:r>
      <w:r>
        <w:t xml:space="preserve"> </w:t>
      </w:r>
      <w:r w:rsidR="00D12162">
        <w:t xml:space="preserve">up to </w:t>
      </w:r>
      <w:r>
        <w:t xml:space="preserve">40% financial contribution towards the cost of a growth project delivered by a procured external service provider. (May 2016 – Dec 2019) </w:t>
      </w:r>
    </w:p>
    <w:p w14:paraId="06A4E8B5" w14:textId="77777777" w:rsidR="00E27250" w:rsidRDefault="00E27250" w:rsidP="00536DA4">
      <w:pPr>
        <w:jc w:val="both"/>
      </w:pPr>
      <w:r>
        <w:t xml:space="preserve">The project is part-funded by European Regional Development Fund (ERDF) and it is a requirement of the grant to undertake a summative assessment that will be submitted 3 months before the end of the programme.  </w:t>
      </w:r>
    </w:p>
    <w:p w14:paraId="7F8018AE" w14:textId="77777777" w:rsidR="00E27250" w:rsidRDefault="00E27250" w:rsidP="00536DA4">
      <w:pPr>
        <w:jc w:val="both"/>
      </w:pPr>
      <w:r>
        <w:t>The successful provider will:</w:t>
      </w:r>
    </w:p>
    <w:p w14:paraId="703FBC80" w14:textId="77777777" w:rsidR="00E27250" w:rsidRDefault="00E27250" w:rsidP="00570EBA">
      <w:pPr>
        <w:pStyle w:val="ListParagraph"/>
        <w:numPr>
          <w:ilvl w:val="0"/>
          <w:numId w:val="41"/>
        </w:numPr>
        <w:spacing w:before="0" w:after="160" w:line="259" w:lineRule="auto"/>
        <w:jc w:val="both"/>
      </w:pPr>
      <w:r>
        <w:t>Design a methodology to carry out the summative assessment that incorporates ERDF requirements, considers ERDF guidance and builds on the Summative Assessment Plan that has already been submitted to the Managing Authority (Ministry for Housing, Communities and Local Government). This plan is provided with the tender documentation.</w:t>
      </w:r>
    </w:p>
    <w:p w14:paraId="582F6CEA" w14:textId="77777777" w:rsidR="00E27250" w:rsidRDefault="00E27250" w:rsidP="00570EBA">
      <w:pPr>
        <w:pStyle w:val="ListParagraph"/>
        <w:numPr>
          <w:ilvl w:val="0"/>
          <w:numId w:val="41"/>
        </w:numPr>
        <w:spacing w:before="0" w:after="160" w:line="259" w:lineRule="auto"/>
        <w:jc w:val="both"/>
      </w:pPr>
      <w:r>
        <w:t>Review and collate our delivery data and evidence of benefit and impact additional to that already required for normal reporting, if necessary, to meet the needs of the summative assessment</w:t>
      </w:r>
    </w:p>
    <w:p w14:paraId="2E7234EF" w14:textId="77777777" w:rsidR="00E27250" w:rsidRDefault="00E27250" w:rsidP="00570EBA">
      <w:pPr>
        <w:pStyle w:val="ListParagraph"/>
        <w:numPr>
          <w:ilvl w:val="0"/>
          <w:numId w:val="41"/>
        </w:numPr>
        <w:spacing w:before="0" w:after="160" w:line="259" w:lineRule="auto"/>
        <w:jc w:val="both"/>
      </w:pPr>
      <w:r>
        <w:t>Complete Final Summative assessment report and required summary findings report.</w:t>
      </w:r>
    </w:p>
    <w:p w14:paraId="6E658C30" w14:textId="77777777" w:rsidR="00E27250" w:rsidRPr="006F15AB" w:rsidRDefault="00E27250" w:rsidP="00536DA4">
      <w:pPr>
        <w:jc w:val="both"/>
        <w:rPr>
          <w:b/>
        </w:rPr>
      </w:pPr>
      <w:r w:rsidRPr="006F15AB">
        <w:rPr>
          <w:b/>
        </w:rPr>
        <w:t xml:space="preserve">Summative Assessment </w:t>
      </w:r>
    </w:p>
    <w:p w14:paraId="48C005B2" w14:textId="77777777" w:rsidR="00E27250" w:rsidRDefault="00E27250" w:rsidP="00536DA4">
      <w:pPr>
        <w:jc w:val="both"/>
      </w:pPr>
      <w:r>
        <w:t>The summative assessment will provide insights into:</w:t>
      </w:r>
    </w:p>
    <w:p w14:paraId="09A76C09" w14:textId="77777777" w:rsidR="00E27250" w:rsidRDefault="00E27250" w:rsidP="00536DA4">
      <w:pPr>
        <w:pStyle w:val="ListParagraph"/>
        <w:numPr>
          <w:ilvl w:val="0"/>
          <w:numId w:val="42"/>
        </w:numPr>
        <w:spacing w:before="0" w:after="160" w:line="259" w:lineRule="auto"/>
        <w:jc w:val="both"/>
      </w:pPr>
      <w:r>
        <w:t>project performance to enhance future implementation</w:t>
      </w:r>
    </w:p>
    <w:p w14:paraId="76E85E19" w14:textId="77777777" w:rsidR="00E27250" w:rsidRDefault="00E27250" w:rsidP="00536DA4">
      <w:pPr>
        <w:pStyle w:val="ListParagraph"/>
        <w:numPr>
          <w:ilvl w:val="0"/>
          <w:numId w:val="42"/>
        </w:numPr>
        <w:spacing w:before="0" w:after="160" w:line="259" w:lineRule="auto"/>
        <w:jc w:val="both"/>
      </w:pPr>
      <w:r>
        <w:t>reliable evidence of the efficiency, effectiveness and value for money of the project</w:t>
      </w:r>
    </w:p>
    <w:p w14:paraId="4B6ED433" w14:textId="77777777" w:rsidR="00E27250" w:rsidRDefault="00E27250" w:rsidP="00536DA4">
      <w:pPr>
        <w:pStyle w:val="ListParagraph"/>
        <w:numPr>
          <w:ilvl w:val="0"/>
          <w:numId w:val="42"/>
        </w:numPr>
        <w:spacing w:before="0" w:after="160" w:line="259" w:lineRule="auto"/>
        <w:jc w:val="both"/>
      </w:pPr>
      <w:r>
        <w:t>insights into what and why interventions work (or not) and lessons for the future</w:t>
      </w:r>
    </w:p>
    <w:p w14:paraId="75CF90C0" w14:textId="77777777" w:rsidR="00E27250" w:rsidRDefault="00E27250" w:rsidP="00536DA4">
      <w:pPr>
        <w:pStyle w:val="ListParagraph"/>
        <w:numPr>
          <w:ilvl w:val="0"/>
          <w:numId w:val="42"/>
        </w:numPr>
        <w:spacing w:before="0" w:after="160" w:line="259" w:lineRule="auto"/>
        <w:jc w:val="both"/>
      </w:pPr>
      <w:r>
        <w:t xml:space="preserve">the difference the projects have made in practice </w:t>
      </w:r>
      <w:r w:rsidR="000E46C0">
        <w:t xml:space="preserve">to </w:t>
      </w:r>
      <w:r>
        <w:t>local economies, communities and beneficiary groups</w:t>
      </w:r>
    </w:p>
    <w:p w14:paraId="36F108FE" w14:textId="77777777" w:rsidR="00E27250" w:rsidRDefault="00E27250" w:rsidP="00536DA4">
      <w:pPr>
        <w:jc w:val="both"/>
      </w:pPr>
      <w:r>
        <w:t xml:space="preserve">It will also provide project level evidence which, when combined with national evidence of progress and impact, will result in stronger evidence of the overall impact and effectiveness of the ERDF operational programme across England. The evidence will also be particularly helpful for making the case for delivery approaches in the future or making the case for future funding. </w:t>
      </w:r>
    </w:p>
    <w:p w14:paraId="57F2B9D6" w14:textId="77777777" w:rsidR="00E27250" w:rsidRDefault="00E27250" w:rsidP="00536DA4">
      <w:pPr>
        <w:jc w:val="both"/>
      </w:pPr>
      <w:r>
        <w:t xml:space="preserve">There is no set approach to the methodology to be implemented and this should be tailored to the specific project. However, ERDF offer guidance and methods that </w:t>
      </w:r>
      <w:r w:rsidRPr="00281E4F">
        <w:t>should be considered to add value to national evidence. The guidance is provided in the tender documents (Summative Assessment Guidance note and appendices) and should be used to inform the tender submission.</w:t>
      </w:r>
      <w:r>
        <w:t xml:space="preserve">  </w:t>
      </w:r>
    </w:p>
    <w:p w14:paraId="15D01E1D" w14:textId="77777777" w:rsidR="00807C54" w:rsidRDefault="006545FF" w:rsidP="00316796">
      <w:pPr>
        <w:jc w:val="both"/>
        <w:rPr>
          <w:b/>
          <w:u w:val="single"/>
        </w:rPr>
      </w:pPr>
      <w:r w:rsidRPr="00281E4F">
        <w:rPr>
          <w:b/>
          <w:u w:val="single"/>
        </w:rPr>
        <w:t>Please note that</w:t>
      </w:r>
      <w:r w:rsidR="00807C54">
        <w:rPr>
          <w:b/>
          <w:u w:val="single"/>
        </w:rPr>
        <w:t xml:space="preserve">; </w:t>
      </w:r>
    </w:p>
    <w:p w14:paraId="6C1FEA11" w14:textId="77777777" w:rsidR="006545FF" w:rsidRDefault="00807C54" w:rsidP="00BE1E77">
      <w:pPr>
        <w:pStyle w:val="ListParagraph"/>
        <w:numPr>
          <w:ilvl w:val="0"/>
          <w:numId w:val="45"/>
        </w:numPr>
        <w:jc w:val="both"/>
        <w:rPr>
          <w:b/>
          <w:u w:val="single"/>
        </w:rPr>
      </w:pPr>
      <w:r w:rsidRPr="00BE1E77">
        <w:rPr>
          <w:b/>
          <w:u w:val="single"/>
        </w:rPr>
        <w:t>W</w:t>
      </w:r>
      <w:r w:rsidR="006545FF" w:rsidRPr="00BE1E77">
        <w:rPr>
          <w:b/>
          <w:u w:val="single"/>
        </w:rPr>
        <w:t xml:space="preserve">hilst Blue Orchid has provided a summative assessment logic model to MHCLG the project was funded, developed and deployed </w:t>
      </w:r>
      <w:r w:rsidR="00DA11CD" w:rsidRPr="00BE1E77">
        <w:rPr>
          <w:b/>
          <w:u w:val="single"/>
        </w:rPr>
        <w:t xml:space="preserve">6 months </w:t>
      </w:r>
      <w:r w:rsidR="006545FF" w:rsidRPr="00BE1E77">
        <w:rPr>
          <w:b/>
          <w:u w:val="single"/>
        </w:rPr>
        <w:t xml:space="preserve">prior to the </w:t>
      </w:r>
      <w:r w:rsidR="00316796" w:rsidRPr="00BE1E77">
        <w:rPr>
          <w:b/>
          <w:u w:val="single"/>
        </w:rPr>
        <w:t>publication of England European Regional Development Fund Programme 2014 to 2020: Project Summative Assessment Guidance (ESIF-GN-1-033)</w:t>
      </w:r>
      <w:r w:rsidR="006545FF" w:rsidRPr="00BE1E77">
        <w:rPr>
          <w:b/>
          <w:u w:val="single"/>
        </w:rPr>
        <w:t xml:space="preserve"> </w:t>
      </w:r>
      <w:r w:rsidR="00316796" w:rsidRPr="00BE1E77">
        <w:rPr>
          <w:b/>
          <w:u w:val="single"/>
        </w:rPr>
        <w:t xml:space="preserve">August 2017 as such </w:t>
      </w:r>
      <w:r w:rsidR="00DA11CD" w:rsidRPr="00BE1E77">
        <w:rPr>
          <w:b/>
          <w:u w:val="single"/>
        </w:rPr>
        <w:t xml:space="preserve">the C&amp;W Growth Hub and Grant Service and therefore are </w:t>
      </w:r>
      <w:r w:rsidR="00DA11CD" w:rsidRPr="003747BA">
        <w:rPr>
          <w:b/>
          <w:highlight w:val="yellow"/>
          <w:u w:val="single"/>
        </w:rPr>
        <w:t xml:space="preserve">covered by section 1.15 </w:t>
      </w:r>
      <w:r w:rsidR="00DB0F52" w:rsidRPr="003747BA">
        <w:rPr>
          <w:b/>
          <w:highlight w:val="yellow"/>
          <w:u w:val="single"/>
        </w:rPr>
        <w:t xml:space="preserve">&amp; </w:t>
      </w:r>
      <w:r w:rsidR="00DA11CD" w:rsidRPr="003747BA">
        <w:rPr>
          <w:b/>
          <w:highlight w:val="yellow"/>
          <w:u w:val="single"/>
        </w:rPr>
        <w:t>1.16</w:t>
      </w:r>
      <w:r w:rsidR="00DB0F52" w:rsidRPr="003747BA">
        <w:rPr>
          <w:b/>
          <w:highlight w:val="yellow"/>
          <w:u w:val="single"/>
        </w:rPr>
        <w:t xml:space="preserve"> of the guidance in terms of the minimum level of reporting we are required to provide.</w:t>
      </w:r>
      <w:r w:rsidR="00DB0F52" w:rsidRPr="00BE1E77">
        <w:rPr>
          <w:b/>
          <w:u w:val="single"/>
        </w:rPr>
        <w:t xml:space="preserve"> </w:t>
      </w:r>
    </w:p>
    <w:p w14:paraId="1F637C79" w14:textId="77777777" w:rsidR="00BE1E77" w:rsidRPr="00BE1E77" w:rsidRDefault="00341D07" w:rsidP="00BE1E77">
      <w:pPr>
        <w:pStyle w:val="ListParagraph"/>
        <w:numPr>
          <w:ilvl w:val="0"/>
          <w:numId w:val="45"/>
        </w:numPr>
        <w:jc w:val="both"/>
        <w:rPr>
          <w:b/>
          <w:u w:val="single"/>
        </w:rPr>
      </w:pPr>
      <w:r>
        <w:rPr>
          <w:b/>
          <w:u w:val="single"/>
        </w:rPr>
        <w:t xml:space="preserve">As the project has been operational since 2016 there is limited opportunity for additional data collection. However Blue Orchid has collected significant data on the </w:t>
      </w:r>
      <w:r w:rsidR="0090592E">
        <w:rPr>
          <w:b/>
          <w:u w:val="single"/>
        </w:rPr>
        <w:t xml:space="preserve">demographics of the businesses engaged e.g. </w:t>
      </w:r>
      <w:r>
        <w:rPr>
          <w:b/>
          <w:u w:val="single"/>
        </w:rPr>
        <w:t xml:space="preserve">type, size, sector </w:t>
      </w:r>
      <w:r w:rsidR="0090592E">
        <w:rPr>
          <w:b/>
          <w:u w:val="single"/>
        </w:rPr>
        <w:t xml:space="preserve">within its CRM which will be made available. </w:t>
      </w:r>
    </w:p>
    <w:p w14:paraId="46AAEFD2" w14:textId="77777777" w:rsidR="00BE1E77" w:rsidRPr="00281E4F" w:rsidRDefault="00BE1E77" w:rsidP="00316796">
      <w:pPr>
        <w:jc w:val="both"/>
        <w:rPr>
          <w:b/>
          <w:u w:val="single"/>
        </w:rPr>
      </w:pPr>
    </w:p>
    <w:p w14:paraId="26BF182B" w14:textId="77777777" w:rsidR="00E27250" w:rsidRPr="00E54B50" w:rsidRDefault="00E27250" w:rsidP="00536DA4">
      <w:pPr>
        <w:jc w:val="both"/>
        <w:rPr>
          <w:b/>
        </w:rPr>
      </w:pPr>
      <w:r w:rsidRPr="00E54B50">
        <w:rPr>
          <w:b/>
        </w:rPr>
        <w:t>Deliverables</w:t>
      </w:r>
    </w:p>
    <w:p w14:paraId="0C0EEB09" w14:textId="77777777" w:rsidR="00E27250" w:rsidRDefault="00E27250" w:rsidP="00536DA4">
      <w:pPr>
        <w:pStyle w:val="ListParagraph"/>
        <w:numPr>
          <w:ilvl w:val="0"/>
          <w:numId w:val="40"/>
        </w:numPr>
        <w:spacing w:before="0" w:after="160" w:line="259" w:lineRule="auto"/>
        <w:jc w:val="both"/>
      </w:pPr>
      <w:r w:rsidRPr="002D2F88">
        <w:t xml:space="preserve">Cheshire &amp; Warrington Growth Hub, Grant &amp; Advice </w:t>
      </w:r>
      <w:proofErr w:type="gramStart"/>
      <w:r w:rsidRPr="002D2F88">
        <w:t xml:space="preserve">Service </w:t>
      </w:r>
      <w:r w:rsidR="00BE1E77">
        <w:t>;</w:t>
      </w:r>
      <w:proofErr w:type="gramEnd"/>
      <w:r w:rsidR="00BE1E77">
        <w:t xml:space="preserve"> Review of Data collected &amp; </w:t>
      </w:r>
      <w:r>
        <w:t>Summative Assessment Methodology</w:t>
      </w:r>
    </w:p>
    <w:p w14:paraId="335B81B3" w14:textId="77777777" w:rsidR="00E27250" w:rsidRDefault="00E27250" w:rsidP="00536DA4">
      <w:pPr>
        <w:pStyle w:val="ListParagraph"/>
        <w:numPr>
          <w:ilvl w:val="0"/>
          <w:numId w:val="40"/>
        </w:numPr>
        <w:spacing w:before="0" w:after="160" w:line="259" w:lineRule="auto"/>
        <w:jc w:val="both"/>
      </w:pPr>
      <w:r>
        <w:t>Project plan to ensure Summative Assessment report is completed ready to submit to funder in Oct 2019.</w:t>
      </w:r>
    </w:p>
    <w:p w14:paraId="588B8A2A" w14:textId="77777777" w:rsidR="00222A1F" w:rsidRDefault="00E27250" w:rsidP="00AF737A">
      <w:pPr>
        <w:pStyle w:val="ListParagraph"/>
        <w:numPr>
          <w:ilvl w:val="0"/>
          <w:numId w:val="40"/>
        </w:numPr>
        <w:spacing w:before="0" w:after="160" w:line="259" w:lineRule="auto"/>
        <w:jc w:val="both"/>
      </w:pPr>
      <w:r w:rsidRPr="006F15AB">
        <w:t>Cheshire &amp; Warrington Growth Hub, Grant &amp; Advice Service</w:t>
      </w:r>
      <w:r>
        <w:t xml:space="preserve"> Summative Assessment and Summary Findings Report.</w:t>
      </w:r>
    </w:p>
    <w:p w14:paraId="7C405ACD" w14:textId="77777777" w:rsidR="00AF737A" w:rsidRDefault="00AF737A" w:rsidP="00AF737A">
      <w:pPr>
        <w:spacing w:before="0" w:after="160" w:line="259" w:lineRule="auto"/>
        <w:ind w:left="360"/>
        <w:jc w:val="both"/>
      </w:pPr>
    </w:p>
    <w:p w14:paraId="4BE859BE" w14:textId="77777777" w:rsidR="00AF737A" w:rsidRPr="00F70FBF" w:rsidRDefault="00AF737A" w:rsidP="00222A1F">
      <w:pPr>
        <w:spacing w:before="0" w:after="0"/>
        <w:jc w:val="both"/>
        <w:rPr>
          <w:b/>
        </w:rPr>
      </w:pPr>
      <w:r w:rsidRPr="00F70FBF">
        <w:rPr>
          <w:b/>
        </w:rPr>
        <w:t xml:space="preserve">Supporting Documentation: </w:t>
      </w:r>
    </w:p>
    <w:p w14:paraId="2BC79DD3" w14:textId="77777777" w:rsidR="00AF737A" w:rsidRDefault="00037555" w:rsidP="00222A1F">
      <w:pPr>
        <w:spacing w:before="0" w:after="0"/>
        <w:jc w:val="both"/>
      </w:pPr>
      <w:hyperlink r:id="rId11" w:history="1">
        <w:r w:rsidR="00E34F38" w:rsidRPr="005444D3">
          <w:rPr>
            <w:rStyle w:val="Hyperlink"/>
          </w:rPr>
          <w:t>http://blueorchid.co.uk/wp-content/uploads/2019/02/Appendix-05-Growth-Hub-Summative-Assessment-Logic-Model.docx</w:t>
        </w:r>
      </w:hyperlink>
    </w:p>
    <w:p w14:paraId="23FE6C4A" w14:textId="77777777" w:rsidR="00E34F38" w:rsidRDefault="00E34F38" w:rsidP="00222A1F">
      <w:pPr>
        <w:spacing w:before="0" w:after="0"/>
        <w:jc w:val="both"/>
      </w:pPr>
    </w:p>
    <w:p w14:paraId="728D150B" w14:textId="77777777" w:rsidR="00F54A8B" w:rsidRDefault="00037555" w:rsidP="00222A1F">
      <w:pPr>
        <w:spacing w:before="0" w:after="0"/>
        <w:jc w:val="both"/>
      </w:pPr>
      <w:hyperlink r:id="rId12" w:history="1">
        <w:r w:rsidR="00F54A8B" w:rsidRPr="005444D3">
          <w:rPr>
            <w:rStyle w:val="Hyperlink"/>
          </w:rPr>
          <w:t>http://blueorchid.co.uk/wp-content/uploads/2019/02/ESIF-Form-1-011-ERDF-Summative-Assessment-Logic-Model-v2_Nov_16.xlsx</w:t>
        </w:r>
      </w:hyperlink>
    </w:p>
    <w:p w14:paraId="296D2FBF" w14:textId="77777777" w:rsidR="00F54A8B" w:rsidRDefault="00F54A8B" w:rsidP="00222A1F">
      <w:pPr>
        <w:spacing w:before="0" w:after="0"/>
        <w:jc w:val="both"/>
      </w:pPr>
    </w:p>
    <w:p w14:paraId="5CCD89D4" w14:textId="77777777" w:rsidR="00F54A8B" w:rsidRDefault="00037555" w:rsidP="00222A1F">
      <w:pPr>
        <w:spacing w:before="0" w:after="0"/>
        <w:jc w:val="both"/>
      </w:pPr>
      <w:hyperlink r:id="rId13" w:history="1">
        <w:r w:rsidR="0067047A" w:rsidRPr="005444D3">
          <w:rPr>
            <w:rStyle w:val="Hyperlink"/>
          </w:rPr>
          <w:t>http://blueorchid.co.uk/wp-content/uploads/2019/02/ESIF-GN-1-033_ERDF_Summative_Assessment_Guidance_v1.pdf</w:t>
        </w:r>
      </w:hyperlink>
    </w:p>
    <w:p w14:paraId="542D62E1" w14:textId="77777777" w:rsidR="0067047A" w:rsidRDefault="0067047A" w:rsidP="00222A1F">
      <w:pPr>
        <w:spacing w:before="0" w:after="0"/>
        <w:jc w:val="both"/>
      </w:pPr>
    </w:p>
    <w:p w14:paraId="6C373BE9" w14:textId="77777777" w:rsidR="00F70FBF" w:rsidRDefault="00037555" w:rsidP="00222A1F">
      <w:pPr>
        <w:spacing w:before="0" w:after="0"/>
        <w:jc w:val="both"/>
      </w:pPr>
      <w:hyperlink r:id="rId14" w:history="1">
        <w:r w:rsidR="00F70FBF" w:rsidRPr="005444D3">
          <w:rPr>
            <w:rStyle w:val="Hyperlink"/>
          </w:rPr>
          <w:t>http://blueorchid.co.uk/wp-content/uploads/2019/02/ESIF-GN-1-034_ERDF_Summative_Assessment_Guidance_Appendices_v1.pdf</w:t>
        </w:r>
      </w:hyperlink>
    </w:p>
    <w:p w14:paraId="1E02423F" w14:textId="77777777" w:rsidR="00F70FBF" w:rsidRDefault="00F70FBF" w:rsidP="00222A1F">
      <w:pPr>
        <w:spacing w:before="0" w:after="0"/>
        <w:jc w:val="both"/>
      </w:pPr>
    </w:p>
    <w:p w14:paraId="57B4343E" w14:textId="77777777" w:rsidR="00222A1F" w:rsidRDefault="00222A1F" w:rsidP="00222A1F">
      <w:pPr>
        <w:spacing w:before="0" w:after="0"/>
        <w:jc w:val="both"/>
      </w:pPr>
    </w:p>
    <w:p w14:paraId="374501B2" w14:textId="77777777" w:rsidR="00222A1F" w:rsidRDefault="00222A1F" w:rsidP="00222A1F">
      <w:pPr>
        <w:spacing w:before="0" w:after="0"/>
        <w:jc w:val="both"/>
      </w:pPr>
    </w:p>
    <w:p w14:paraId="6D5ED4F7" w14:textId="77777777" w:rsidR="004B2575" w:rsidRDefault="004B2575" w:rsidP="004B2575">
      <w:pPr>
        <w:pStyle w:val="Heading1"/>
      </w:pPr>
      <w:r>
        <w:t>BUDGET</w:t>
      </w:r>
    </w:p>
    <w:p w14:paraId="6A1CF69F" w14:textId="77777777" w:rsidR="004B2575" w:rsidRDefault="004B2575" w:rsidP="004B2575">
      <w:r>
        <w:t>Although this service is on a draw down basis, the available budget is no more than £</w:t>
      </w:r>
      <w:r w:rsidR="00222A1F">
        <w:t>1</w:t>
      </w:r>
      <w:r w:rsidR="00A36A94">
        <w:t>0</w:t>
      </w:r>
      <w:r>
        <w:t>,000</w:t>
      </w:r>
      <w:r w:rsidR="00827605">
        <w:t xml:space="preserve"> + VAT</w:t>
      </w:r>
      <w:r>
        <w:t>.</w:t>
      </w:r>
    </w:p>
    <w:p w14:paraId="742E2B5E" w14:textId="77777777" w:rsidR="00E6092F" w:rsidRDefault="00E6092F" w:rsidP="00C75FBA">
      <w:pPr>
        <w:pStyle w:val="Heading1"/>
        <w:jc w:val="both"/>
      </w:pPr>
      <w:r>
        <w:t>Preparing a Successful Application</w:t>
      </w:r>
    </w:p>
    <w:p w14:paraId="2A42ADC9" w14:textId="77777777" w:rsidR="00222A1F" w:rsidRPr="008419EB" w:rsidRDefault="00222A1F" w:rsidP="00222A1F">
      <w:pPr>
        <w:jc w:val="both"/>
        <w:rPr>
          <w:color w:val="000000"/>
        </w:rPr>
      </w:pPr>
      <w:r w:rsidRPr="008419EB">
        <w:rPr>
          <w:color w:val="000000"/>
        </w:rPr>
        <w:t>Successful applicants will demonstrate:</w:t>
      </w:r>
    </w:p>
    <w:p w14:paraId="5B11BC94" w14:textId="77777777" w:rsidR="00222A1F" w:rsidRPr="006C3E1B" w:rsidRDefault="00222A1F" w:rsidP="00222A1F">
      <w:pPr>
        <w:pStyle w:val="ListParagraph"/>
        <w:numPr>
          <w:ilvl w:val="0"/>
          <w:numId w:val="39"/>
        </w:numPr>
        <w:spacing w:before="0" w:after="0"/>
        <w:jc w:val="both"/>
        <w:rPr>
          <w:color w:val="000000"/>
        </w:rPr>
      </w:pPr>
      <w:r w:rsidRPr="006C3E1B">
        <w:rPr>
          <w:color w:val="000000"/>
        </w:rPr>
        <w:t xml:space="preserve">A track record of successful provision of </w:t>
      </w:r>
      <w:r>
        <w:rPr>
          <w:color w:val="000000"/>
        </w:rPr>
        <w:t>infographic, media and presentation material services</w:t>
      </w:r>
      <w:r w:rsidRPr="006C3E1B">
        <w:rPr>
          <w:color w:val="000000"/>
        </w:rPr>
        <w:t>;</w:t>
      </w:r>
    </w:p>
    <w:p w14:paraId="527C5B52" w14:textId="77777777" w:rsidR="00222A1F" w:rsidRPr="00E505AE" w:rsidRDefault="00222A1F" w:rsidP="00222A1F">
      <w:pPr>
        <w:pStyle w:val="ListParagraph"/>
        <w:numPr>
          <w:ilvl w:val="0"/>
          <w:numId w:val="39"/>
        </w:numPr>
        <w:spacing w:before="0" w:after="0"/>
        <w:jc w:val="both"/>
        <w:rPr>
          <w:color w:val="000000"/>
        </w:rPr>
      </w:pPr>
      <w:r w:rsidRPr="006C3E1B">
        <w:rPr>
          <w:color w:val="000000"/>
        </w:rPr>
        <w:t>Ability to communicate and develop solutions with senior personnel and with people from a range of backgrounds and sectors;</w:t>
      </w:r>
    </w:p>
    <w:p w14:paraId="07C845AA" w14:textId="77777777" w:rsidR="00222A1F" w:rsidRPr="006C3E1B" w:rsidRDefault="00222A1F" w:rsidP="00222A1F">
      <w:pPr>
        <w:pStyle w:val="ListParagraph"/>
        <w:numPr>
          <w:ilvl w:val="0"/>
          <w:numId w:val="39"/>
        </w:numPr>
        <w:spacing w:before="0" w:after="0"/>
        <w:jc w:val="both"/>
        <w:rPr>
          <w:color w:val="000000"/>
        </w:rPr>
      </w:pPr>
      <w:r w:rsidRPr="006C3E1B">
        <w:rPr>
          <w:color w:val="000000"/>
        </w:rPr>
        <w:t xml:space="preserve">Ability to provide </w:t>
      </w:r>
      <w:r>
        <w:rPr>
          <w:color w:val="000000"/>
        </w:rPr>
        <w:t>customised creative solutions within strict deadlines</w:t>
      </w:r>
    </w:p>
    <w:p w14:paraId="29253B50" w14:textId="77777777" w:rsidR="00222A1F" w:rsidRPr="006C3E1B" w:rsidRDefault="00222A1F" w:rsidP="00222A1F">
      <w:pPr>
        <w:pStyle w:val="ListParagraph"/>
        <w:numPr>
          <w:ilvl w:val="0"/>
          <w:numId w:val="39"/>
        </w:numPr>
        <w:spacing w:before="0" w:after="0"/>
        <w:jc w:val="both"/>
        <w:rPr>
          <w:color w:val="000000"/>
        </w:rPr>
      </w:pPr>
      <w:r w:rsidRPr="006C3E1B">
        <w:rPr>
          <w:color w:val="000000"/>
        </w:rPr>
        <w:t>Ability to work flexibly as part of a team to provide a seamless service;</w:t>
      </w:r>
    </w:p>
    <w:p w14:paraId="14613A84" w14:textId="77777777" w:rsidR="00222A1F" w:rsidRDefault="00222A1F" w:rsidP="00222A1F">
      <w:pPr>
        <w:pStyle w:val="ListParagraph"/>
        <w:numPr>
          <w:ilvl w:val="0"/>
          <w:numId w:val="39"/>
        </w:numPr>
        <w:spacing w:before="0" w:after="0"/>
        <w:jc w:val="both"/>
        <w:rPr>
          <w:color w:val="000000"/>
        </w:rPr>
      </w:pPr>
      <w:r>
        <w:rPr>
          <w:color w:val="000000"/>
        </w:rPr>
        <w:t>Offer g</w:t>
      </w:r>
      <w:r w:rsidRPr="006C3E1B">
        <w:rPr>
          <w:color w:val="000000"/>
        </w:rPr>
        <w:t>ood customer service skills.</w:t>
      </w:r>
    </w:p>
    <w:p w14:paraId="710E943F" w14:textId="77777777" w:rsidR="00667FBE" w:rsidRPr="00667FBE" w:rsidRDefault="00667FBE" w:rsidP="00667FBE">
      <w:pPr>
        <w:spacing w:before="0" w:after="0"/>
        <w:rPr>
          <w:szCs w:val="22"/>
        </w:rPr>
      </w:pPr>
    </w:p>
    <w:p w14:paraId="575A1ADD" w14:textId="77777777" w:rsidR="00051841" w:rsidRDefault="00051841" w:rsidP="00051841">
      <w:pPr>
        <w:pStyle w:val="Heading1"/>
        <w:jc w:val="both"/>
      </w:pPr>
      <w:r>
        <w:t>Responding to the Tender</w:t>
      </w:r>
    </w:p>
    <w:p w14:paraId="36C5725E" w14:textId="77777777" w:rsidR="00051841" w:rsidRDefault="00051841" w:rsidP="00051841">
      <w:pPr>
        <w:jc w:val="both"/>
      </w:pPr>
      <w:r>
        <w:t>The scoring of the tender is based on the following criteria:</w:t>
      </w:r>
    </w:p>
    <w:p w14:paraId="4FC15112" w14:textId="77777777" w:rsidR="00051841" w:rsidRDefault="00051841" w:rsidP="00051841">
      <w:pPr>
        <w:ind w:left="360"/>
        <w:jc w:val="both"/>
      </w:pPr>
      <w:r>
        <w:t>Curriculum vitae/Company Background</w:t>
      </w:r>
      <w:r>
        <w:tab/>
      </w:r>
      <w:r>
        <w:tab/>
      </w:r>
      <w:r>
        <w:tab/>
      </w:r>
      <w:r>
        <w:tab/>
        <w:t>Information Only</w:t>
      </w:r>
    </w:p>
    <w:p w14:paraId="464FFFF9" w14:textId="77777777" w:rsidR="00051841" w:rsidRPr="003A20C6" w:rsidRDefault="00051841" w:rsidP="00051841">
      <w:pPr>
        <w:ind w:left="360"/>
        <w:jc w:val="both"/>
        <w:rPr>
          <w:b/>
        </w:rPr>
      </w:pPr>
      <w:r w:rsidRPr="003A20C6">
        <w:rPr>
          <w:b/>
        </w:rPr>
        <w:t>Questions</w:t>
      </w:r>
    </w:p>
    <w:p w14:paraId="061BC489" w14:textId="77777777" w:rsidR="00051841" w:rsidRDefault="00051841" w:rsidP="0065486C">
      <w:pPr>
        <w:numPr>
          <w:ilvl w:val="0"/>
          <w:numId w:val="2"/>
        </w:numPr>
        <w:spacing w:line="240" w:lineRule="auto"/>
        <w:jc w:val="both"/>
      </w:pPr>
      <w:r>
        <w:lastRenderedPageBreak/>
        <w:t xml:space="preserve">Meeting the </w:t>
      </w:r>
      <w:r w:rsidR="002541B7">
        <w:t>R</w:t>
      </w:r>
      <w:r>
        <w:t>equirements of the Brief</w:t>
      </w:r>
      <w:r>
        <w:tab/>
      </w:r>
      <w:r>
        <w:tab/>
      </w:r>
      <w:r>
        <w:tab/>
      </w:r>
      <w:r>
        <w:tab/>
      </w:r>
      <w:r w:rsidR="0090592E">
        <w:t>30</w:t>
      </w:r>
      <w:r>
        <w:t>%</w:t>
      </w:r>
    </w:p>
    <w:p w14:paraId="724F5D69" w14:textId="77777777" w:rsidR="00051841" w:rsidRDefault="00051841" w:rsidP="0065486C">
      <w:pPr>
        <w:numPr>
          <w:ilvl w:val="0"/>
          <w:numId w:val="2"/>
        </w:numPr>
        <w:spacing w:line="240" w:lineRule="auto"/>
        <w:jc w:val="both"/>
      </w:pPr>
      <w:r>
        <w:t xml:space="preserve">Background </w:t>
      </w:r>
      <w:r w:rsidR="002541B7">
        <w:t>Knowledge</w:t>
      </w:r>
      <w:r>
        <w:t>/</w:t>
      </w:r>
      <w:r w:rsidR="002541B7">
        <w:t>E</w:t>
      </w:r>
      <w:r>
        <w:t>xperience</w:t>
      </w:r>
      <w:r>
        <w:tab/>
      </w:r>
      <w:r>
        <w:tab/>
      </w:r>
      <w:r w:rsidR="002541B7">
        <w:tab/>
      </w:r>
      <w:r>
        <w:tab/>
      </w:r>
      <w:r w:rsidR="00E27250">
        <w:t>3</w:t>
      </w:r>
      <w:r w:rsidR="00A36A94">
        <w:t>0%</w:t>
      </w:r>
    </w:p>
    <w:p w14:paraId="69BF7456" w14:textId="77777777" w:rsidR="00051841" w:rsidRDefault="00051841" w:rsidP="0065486C">
      <w:pPr>
        <w:numPr>
          <w:ilvl w:val="0"/>
          <w:numId w:val="2"/>
        </w:numPr>
        <w:spacing w:line="240" w:lineRule="auto"/>
        <w:jc w:val="both"/>
      </w:pPr>
      <w:r>
        <w:t>Price</w:t>
      </w:r>
      <w:r>
        <w:tab/>
      </w:r>
      <w:r>
        <w:tab/>
      </w:r>
      <w:r>
        <w:tab/>
      </w:r>
      <w:r>
        <w:tab/>
      </w:r>
      <w:r>
        <w:tab/>
      </w:r>
      <w:r>
        <w:tab/>
      </w:r>
      <w:r>
        <w:tab/>
      </w:r>
      <w:r>
        <w:tab/>
      </w:r>
      <w:r w:rsidR="0090592E">
        <w:t>40</w:t>
      </w:r>
      <w:r>
        <w:t>%</w:t>
      </w:r>
    </w:p>
    <w:p w14:paraId="70DEF65C" w14:textId="77777777" w:rsidR="00EB6D4F" w:rsidRDefault="00EB6D4F" w:rsidP="00C75FBA">
      <w:pPr>
        <w:pStyle w:val="Heading1"/>
        <w:jc w:val="both"/>
      </w:pPr>
      <w:r>
        <w:t>Timescales</w:t>
      </w:r>
    </w:p>
    <w:p w14:paraId="349E0F93" w14:textId="77777777" w:rsidR="00EB6D4F" w:rsidRDefault="00EB6D4F" w:rsidP="00C75FBA">
      <w:pPr>
        <w:jc w:val="both"/>
      </w:pPr>
      <w:r>
        <w:t>The table below outlines the timescales for this tender and delivery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222A1F" w:rsidRPr="00645B7A" w14:paraId="4EF5446B" w14:textId="77777777" w:rsidTr="002C3433">
        <w:tc>
          <w:tcPr>
            <w:tcW w:w="4525" w:type="dxa"/>
          </w:tcPr>
          <w:p w14:paraId="2EC84076" w14:textId="77777777" w:rsidR="00222A1F" w:rsidRPr="00181859" w:rsidRDefault="00222A1F" w:rsidP="00222A1F">
            <w:pPr>
              <w:jc w:val="both"/>
            </w:pPr>
            <w:r w:rsidRPr="00181859">
              <w:t>Issue of Specification</w:t>
            </w:r>
          </w:p>
        </w:tc>
        <w:tc>
          <w:tcPr>
            <w:tcW w:w="4491" w:type="dxa"/>
          </w:tcPr>
          <w:p w14:paraId="535DC256" w14:textId="77777777" w:rsidR="00222A1F" w:rsidRPr="00181859" w:rsidRDefault="00C25E83" w:rsidP="00222A1F">
            <w:pPr>
              <w:spacing w:line="240" w:lineRule="auto"/>
              <w:jc w:val="both"/>
            </w:pPr>
            <w:r>
              <w:t>05/09/2019</w:t>
            </w:r>
          </w:p>
        </w:tc>
      </w:tr>
      <w:tr w:rsidR="00222A1F" w:rsidRPr="00645B7A" w14:paraId="215E7B1B" w14:textId="77777777" w:rsidTr="002C3433">
        <w:tc>
          <w:tcPr>
            <w:tcW w:w="4525" w:type="dxa"/>
          </w:tcPr>
          <w:p w14:paraId="324E9B48" w14:textId="77777777" w:rsidR="00222A1F" w:rsidRPr="00181859" w:rsidRDefault="00222A1F" w:rsidP="00222A1F">
            <w:pPr>
              <w:jc w:val="both"/>
            </w:pPr>
            <w:r w:rsidRPr="00181859">
              <w:t>Deadline for Responses</w:t>
            </w:r>
          </w:p>
        </w:tc>
        <w:tc>
          <w:tcPr>
            <w:tcW w:w="4491" w:type="dxa"/>
          </w:tcPr>
          <w:p w14:paraId="0CA7EDE7" w14:textId="7AC6FD74" w:rsidR="00222A1F" w:rsidRPr="00181859" w:rsidRDefault="00C25E83" w:rsidP="00222A1F">
            <w:pPr>
              <w:spacing w:after="120" w:line="240" w:lineRule="auto"/>
              <w:jc w:val="both"/>
              <w:rPr>
                <w:b/>
              </w:rPr>
            </w:pPr>
            <w:r>
              <w:rPr>
                <w:b/>
              </w:rPr>
              <w:t>1</w:t>
            </w:r>
            <w:r w:rsidR="005D160F">
              <w:rPr>
                <w:b/>
              </w:rPr>
              <w:t>9</w:t>
            </w:r>
            <w:r>
              <w:rPr>
                <w:b/>
              </w:rPr>
              <w:t>/09/2019</w:t>
            </w:r>
          </w:p>
        </w:tc>
      </w:tr>
      <w:tr w:rsidR="0049654F" w:rsidRPr="00645B7A" w14:paraId="0CDD14CB" w14:textId="77777777" w:rsidTr="002C3433">
        <w:tc>
          <w:tcPr>
            <w:tcW w:w="4525" w:type="dxa"/>
          </w:tcPr>
          <w:p w14:paraId="40A57986" w14:textId="77777777" w:rsidR="0049654F" w:rsidRPr="00181859" w:rsidRDefault="0049654F" w:rsidP="0049654F">
            <w:pPr>
              <w:jc w:val="both"/>
            </w:pPr>
            <w:r w:rsidRPr="00181859">
              <w:t>Evaluation and Feedback</w:t>
            </w:r>
          </w:p>
        </w:tc>
        <w:tc>
          <w:tcPr>
            <w:tcW w:w="4491" w:type="dxa"/>
          </w:tcPr>
          <w:p w14:paraId="2733E4CB" w14:textId="0B89CBB7" w:rsidR="0049654F" w:rsidRPr="00181859" w:rsidRDefault="00C25E83" w:rsidP="00187A90">
            <w:pPr>
              <w:jc w:val="both"/>
            </w:pPr>
            <w:r>
              <w:t>1</w:t>
            </w:r>
            <w:r w:rsidR="005D160F">
              <w:t>9</w:t>
            </w:r>
            <w:r>
              <w:t>/09/2019</w:t>
            </w:r>
          </w:p>
        </w:tc>
      </w:tr>
      <w:tr w:rsidR="0049654F" w:rsidRPr="00645B7A" w14:paraId="1E09DE8E" w14:textId="77777777" w:rsidTr="002C3433">
        <w:tc>
          <w:tcPr>
            <w:tcW w:w="4525" w:type="dxa"/>
          </w:tcPr>
          <w:p w14:paraId="18736972" w14:textId="77777777" w:rsidR="0049654F" w:rsidRPr="00181859" w:rsidRDefault="005A18DB" w:rsidP="0049654F">
            <w:pPr>
              <w:jc w:val="both"/>
            </w:pPr>
            <w:r w:rsidRPr="00181859">
              <w:t xml:space="preserve">Consideration of </w:t>
            </w:r>
            <w:r w:rsidR="0049654F" w:rsidRPr="00181859">
              <w:t>Award</w:t>
            </w:r>
          </w:p>
        </w:tc>
        <w:tc>
          <w:tcPr>
            <w:tcW w:w="4491" w:type="dxa"/>
          </w:tcPr>
          <w:p w14:paraId="1EA0E8A6" w14:textId="2B855927" w:rsidR="00022897" w:rsidRPr="00181859" w:rsidRDefault="00C25E83" w:rsidP="00022897">
            <w:pPr>
              <w:tabs>
                <w:tab w:val="left" w:pos="2114"/>
              </w:tabs>
              <w:jc w:val="both"/>
            </w:pPr>
            <w:r>
              <w:t>1</w:t>
            </w:r>
            <w:r w:rsidR="005D160F">
              <w:t>9</w:t>
            </w:r>
            <w:r>
              <w:t>/09/2019</w:t>
            </w:r>
          </w:p>
        </w:tc>
      </w:tr>
      <w:tr w:rsidR="00E27250" w14:paraId="30131560" w14:textId="77777777" w:rsidTr="002C3433">
        <w:tc>
          <w:tcPr>
            <w:tcW w:w="4525" w:type="dxa"/>
          </w:tcPr>
          <w:p w14:paraId="7BABB48A" w14:textId="77777777" w:rsidR="00E27250" w:rsidRPr="00181859" w:rsidRDefault="00E27250" w:rsidP="00E27250">
            <w:pPr>
              <w:jc w:val="both"/>
            </w:pPr>
            <w:r w:rsidRPr="00181859">
              <w:t>Final Assessment</w:t>
            </w:r>
          </w:p>
        </w:tc>
        <w:tc>
          <w:tcPr>
            <w:tcW w:w="4491" w:type="dxa"/>
          </w:tcPr>
          <w:p w14:paraId="053A12DD" w14:textId="22D2C2D5" w:rsidR="00E27250" w:rsidRDefault="005D160F" w:rsidP="00E27250">
            <w:r>
              <w:t>31</w:t>
            </w:r>
            <w:r w:rsidR="00A23DFB">
              <w:t>/10/2019*</w:t>
            </w:r>
          </w:p>
          <w:p w14:paraId="1FF25E29" w14:textId="77777777" w:rsidR="00A23DFB" w:rsidRPr="00181859" w:rsidRDefault="00A23DFB" w:rsidP="00E27250">
            <w:r>
              <w:t>*We would be interested in discuss</w:t>
            </w:r>
            <w:bookmarkStart w:id="1" w:name="_GoBack"/>
            <w:bookmarkEnd w:id="1"/>
            <w:r>
              <w:t>ing with the selected supplier the potential to bring this date forward.</w:t>
            </w:r>
          </w:p>
        </w:tc>
      </w:tr>
    </w:tbl>
    <w:p w14:paraId="6727CC7A" w14:textId="77777777" w:rsidR="002C3433" w:rsidRDefault="002C3433" w:rsidP="002C3433">
      <w:pPr>
        <w:pStyle w:val="Heading1"/>
        <w:jc w:val="both"/>
      </w:pPr>
      <w:r>
        <w:t>Pricing</w:t>
      </w:r>
    </w:p>
    <w:p w14:paraId="7CDC64E5" w14:textId="77777777" w:rsidR="00222A1F" w:rsidRDefault="002C3433" w:rsidP="002C3433">
      <w:pPr>
        <w:jc w:val="both"/>
      </w:pPr>
      <w:r>
        <w:t xml:space="preserve">We are looking for </w:t>
      </w:r>
      <w:r w:rsidR="00E27250">
        <w:t xml:space="preserve">fixed price </w:t>
      </w:r>
      <w:r>
        <w:t>for the service</w:t>
      </w:r>
      <w:r w:rsidR="00E27250">
        <w:t xml:space="preserve">, inclusive of all costs but excluding VAT. </w:t>
      </w:r>
    </w:p>
    <w:p w14:paraId="2E1799B5" w14:textId="77777777" w:rsidR="00455043" w:rsidRDefault="00455043" w:rsidP="00455043">
      <w:pPr>
        <w:pStyle w:val="Heading1"/>
      </w:pPr>
      <w:r>
        <w:t xml:space="preserve">Minimum Score Threshold for </w:t>
      </w:r>
      <w:r w:rsidR="00222A1F">
        <w:t>price scoring and further consideration</w:t>
      </w:r>
    </w:p>
    <w:p w14:paraId="5A70799D" w14:textId="77777777" w:rsidR="00222A1F" w:rsidRDefault="00222A1F" w:rsidP="00222A1F">
      <w:pPr>
        <w:jc w:val="both"/>
      </w:pPr>
      <w:r>
        <w:t xml:space="preserve">Before a Supplier/Applicant’s price is considered and scored, they first need to pass the minimum score threshold across Questions 1 (Meeting Requirements of Brief) and Questions 2 (Background/Experience).  </w:t>
      </w:r>
      <w:r w:rsidRPr="006E6BC8">
        <w:rPr>
          <w:b/>
        </w:rPr>
        <w:t>A minimum</w:t>
      </w:r>
      <w:r>
        <w:rPr>
          <w:b/>
        </w:rPr>
        <w:t xml:space="preserve"> combined</w:t>
      </w:r>
      <w:r w:rsidRPr="006E6BC8">
        <w:rPr>
          <w:b/>
        </w:rPr>
        <w:t xml:space="preserve"> score</w:t>
      </w:r>
      <w:r>
        <w:rPr>
          <w:b/>
        </w:rPr>
        <w:t xml:space="preserve"> of </w:t>
      </w:r>
      <w:r w:rsidR="00E27250">
        <w:rPr>
          <w:b/>
        </w:rPr>
        <w:t>5</w:t>
      </w:r>
      <w:r>
        <w:rPr>
          <w:b/>
        </w:rPr>
        <w:t xml:space="preserve">0 marks out of a total of </w:t>
      </w:r>
      <w:r w:rsidR="00E27250">
        <w:rPr>
          <w:b/>
        </w:rPr>
        <w:t>7</w:t>
      </w:r>
      <w:r w:rsidRPr="006E6BC8">
        <w:rPr>
          <w:b/>
        </w:rPr>
        <w:t>0 is required</w:t>
      </w:r>
      <w:r>
        <w:rPr>
          <w:b/>
        </w:rPr>
        <w:t xml:space="preserve"> from Questions 1 and 2</w:t>
      </w:r>
      <w:r w:rsidRPr="006E6BC8">
        <w:rPr>
          <w:b/>
        </w:rPr>
        <w:t>.</w:t>
      </w:r>
      <w:r>
        <w:t xml:space="preserve">  Failure to meet the minimum quality threshold will mean the supplier’s response will not be further analysed and not invited to become a supplier.</w:t>
      </w:r>
    </w:p>
    <w:p w14:paraId="27F6531B" w14:textId="77777777" w:rsidR="00EB6D4F" w:rsidRPr="000D0402" w:rsidRDefault="00473065" w:rsidP="00672C44">
      <w:pPr>
        <w:pStyle w:val="Title"/>
        <w:rPr>
          <w:sz w:val="44"/>
        </w:rPr>
      </w:pPr>
      <w:r w:rsidRPr="000D0402">
        <w:rPr>
          <w:sz w:val="44"/>
        </w:rPr>
        <w:t xml:space="preserve">TECHNICAL </w:t>
      </w:r>
      <w:r w:rsidR="00E6092F" w:rsidRPr="000D0402">
        <w:rPr>
          <w:sz w:val="44"/>
        </w:rPr>
        <w:t>NOTE</w:t>
      </w:r>
      <w:r w:rsidRPr="000D0402">
        <w:rPr>
          <w:sz w:val="44"/>
        </w:rPr>
        <w:t>s</w:t>
      </w:r>
    </w:p>
    <w:p w14:paraId="2FDEE8D5" w14:textId="77777777" w:rsidR="00E6092F" w:rsidRPr="00E6092F" w:rsidRDefault="00E6092F" w:rsidP="00C75FBA">
      <w:pPr>
        <w:pStyle w:val="Heading1"/>
        <w:jc w:val="both"/>
      </w:pPr>
      <w:r>
        <w:t>No Contract</w:t>
      </w:r>
    </w:p>
    <w:p w14:paraId="15970BCC" w14:textId="77777777" w:rsidR="00404B92" w:rsidRDefault="00404B92" w:rsidP="00404B92">
      <w:pPr>
        <w:jc w:val="both"/>
      </w:pPr>
      <w:r w:rsidRPr="005A13D4">
        <w:t xml:space="preserve">No information contained </w:t>
      </w:r>
      <w:r w:rsidRPr="00313C12">
        <w:t>in this specification</w:t>
      </w:r>
      <w:r w:rsidRPr="005A13D4">
        <w:t xml:space="preserve"> or in any communication made between </w:t>
      </w:r>
      <w:r>
        <w:t xml:space="preserve">Blue Orchid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w:t>
      </w:r>
      <w:r>
        <w:rPr>
          <w:szCs w:val="24"/>
        </w:rPr>
        <w:t xml:space="preserve">. Blue Orchid reserves the right </w:t>
      </w:r>
      <w:r w:rsidRPr="001074CA">
        <w:rPr>
          <w:szCs w:val="24"/>
        </w:rPr>
        <w:t>to terminate the process at any time.  Under no circumstances shall Blue Orchid incur any liability in respect of this</w:t>
      </w:r>
      <w:r>
        <w:rPr>
          <w:szCs w:val="24"/>
        </w:rPr>
        <w:t xml:space="preserve"> specification </w:t>
      </w:r>
      <w:r w:rsidRPr="001074CA">
        <w:rPr>
          <w:szCs w:val="24"/>
        </w:rPr>
        <w:t>or any supporting documentation.</w:t>
      </w:r>
      <w:r>
        <w:rPr>
          <w:szCs w:val="24"/>
        </w:rPr>
        <w:t xml:space="preserve">  </w:t>
      </w:r>
      <w:r w:rsidRPr="001074CA">
        <w:t>You accept Blue Orchid’s Terms and Conditions of Business and Requirements of ERDF Funding.</w:t>
      </w:r>
    </w:p>
    <w:p w14:paraId="5EAC5179" w14:textId="77777777" w:rsidR="00485A3B" w:rsidRPr="00E6092F" w:rsidRDefault="00485A3B" w:rsidP="00485A3B">
      <w:pPr>
        <w:pStyle w:val="Heading1"/>
        <w:jc w:val="both"/>
      </w:pPr>
      <w:r>
        <w:lastRenderedPageBreak/>
        <w:t>freeedom of information</w:t>
      </w:r>
    </w:p>
    <w:p w14:paraId="13BE69EC" w14:textId="77777777" w:rsidR="001911E8" w:rsidRDefault="001911E8" w:rsidP="001911E8">
      <w:pPr>
        <w:pStyle w:val="Numbered"/>
        <w:widowControl/>
        <w:spacing w:before="100" w:after="200" w:line="276" w:lineRule="auto"/>
        <w:jc w:val="both"/>
        <w:rPr>
          <w:rFonts w:asciiTheme="minorHAnsi" w:hAnsiTheme="minorHAnsi"/>
          <w:sz w:val="20"/>
          <w:szCs w:val="20"/>
        </w:rPr>
      </w:pPr>
      <w:r>
        <w:rPr>
          <w:rFonts w:asciiTheme="minorHAnsi" w:hAnsiTheme="minorHAnsi"/>
          <w:sz w:val="20"/>
          <w:szCs w:val="20"/>
        </w:rPr>
        <w:t>We are</w:t>
      </w:r>
      <w:r w:rsidRPr="00485A3B">
        <w:rPr>
          <w:rFonts w:asciiTheme="minorHAnsi" w:hAnsiTheme="minorHAnsi"/>
          <w:sz w:val="20"/>
          <w:szCs w:val="20"/>
        </w:rPr>
        <w:t xml:space="preserve"> committed to open government and to meeting their responsibilities under the Freedom of Information Act 2000. </w:t>
      </w:r>
      <w:r>
        <w:rPr>
          <w:rFonts w:asciiTheme="minorHAnsi" w:hAnsiTheme="minorHAnsi"/>
          <w:sz w:val="20"/>
          <w:szCs w:val="20"/>
        </w:rPr>
        <w:t xml:space="preserve"> </w:t>
      </w:r>
      <w:r w:rsidRPr="00485A3B">
        <w:rPr>
          <w:rFonts w:asciiTheme="minorHAnsi" w:hAnsiTheme="minorHAnsi"/>
          <w:sz w:val="20"/>
          <w:szCs w:val="20"/>
        </w:rPr>
        <w:t xml:space="preserve">Accordingly, all information submitted to Blue Orchid may need to be disclosed in response to a request under the Act.  If you consider that any of the information included in your tender is commercially sensitive, please identify it and explain </w:t>
      </w:r>
      <w:r w:rsidRPr="00485A3B">
        <w:rPr>
          <w:rFonts w:asciiTheme="minorHAnsi" w:hAnsiTheme="minorHAnsi"/>
          <w:b/>
          <w:sz w:val="20"/>
          <w:szCs w:val="20"/>
        </w:rPr>
        <w:t xml:space="preserve">(in broad terms) </w:t>
      </w:r>
      <w:r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14:paraId="0AF249D8" w14:textId="77777777" w:rsidR="001911E8" w:rsidRPr="009D0082" w:rsidRDefault="001911E8" w:rsidP="001911E8">
      <w:pPr>
        <w:jc w:val="both"/>
        <w:rPr>
          <w:rFonts w:cs="Arial"/>
          <w:szCs w:val="24"/>
        </w:rPr>
      </w:pPr>
      <w:r w:rsidRPr="009D0082">
        <w:rPr>
          <w:rFonts w:cs="Arial"/>
          <w:szCs w:val="24"/>
        </w:rPr>
        <w:t xml:space="preserve">No publicity </w:t>
      </w:r>
      <w:r>
        <w:rPr>
          <w:rFonts w:cs="Arial"/>
          <w:szCs w:val="24"/>
        </w:rPr>
        <w:t xml:space="preserve">regarding this tender, the award of the contract or any of the services </w:t>
      </w:r>
      <w:r w:rsidRPr="009D0082">
        <w:rPr>
          <w:rFonts w:cs="Arial"/>
          <w:szCs w:val="24"/>
        </w:rPr>
        <w:t xml:space="preserve">will be permitted unless and until </w:t>
      </w:r>
      <w:r>
        <w:rPr>
          <w:rFonts w:cs="Arial"/>
          <w:szCs w:val="24"/>
        </w:rPr>
        <w:t xml:space="preserve">we have </w:t>
      </w:r>
      <w:r w:rsidRPr="009D0082">
        <w:rPr>
          <w:rFonts w:cs="Arial"/>
          <w:szCs w:val="24"/>
        </w:rPr>
        <w:t xml:space="preserve">given express written consent to the </w:t>
      </w:r>
      <w:r>
        <w:rPr>
          <w:rFonts w:cs="Arial"/>
          <w:szCs w:val="24"/>
        </w:rPr>
        <w:t>publicity</w:t>
      </w:r>
      <w:r w:rsidRPr="009D0082">
        <w:rPr>
          <w:rFonts w:cs="Arial"/>
          <w:szCs w:val="24"/>
        </w:rPr>
        <w:t>.</w:t>
      </w:r>
    </w:p>
    <w:p w14:paraId="0C07A569" w14:textId="77777777" w:rsidR="001911E8" w:rsidRPr="00EA1BE1" w:rsidRDefault="001911E8" w:rsidP="001911E8">
      <w:pPr>
        <w:pStyle w:val="Heading1"/>
      </w:pPr>
      <w:r w:rsidRPr="00EA1BE1">
        <w:t>Instructions for Completion</w:t>
      </w:r>
    </w:p>
    <w:p w14:paraId="1C615AA1" w14:textId="77777777" w:rsidR="001911E8" w:rsidRDefault="001911E8" w:rsidP="001911E8">
      <w:pPr>
        <w:jc w:val="both"/>
        <w:rPr>
          <w:rFonts w:cs="Arial"/>
          <w:b/>
        </w:rPr>
      </w:pPr>
      <w:r w:rsidRPr="00876B54">
        <w:rPr>
          <w:rFonts w:cs="Arial"/>
          <w:b/>
        </w:rPr>
        <w:t xml:space="preserve">Completed questionnaires should be submitted in electronic format and emailed to the </w:t>
      </w:r>
      <w:r>
        <w:rPr>
          <w:rFonts w:cs="Arial"/>
          <w:b/>
        </w:rPr>
        <w:t xml:space="preserve">email </w:t>
      </w:r>
      <w:r w:rsidRPr="00876B54">
        <w:rPr>
          <w:rFonts w:cs="Arial"/>
          <w:b/>
        </w:rPr>
        <w:t>address given at the end of this section and by the due date as outlined in Deadline for Response in the Timescales section.</w:t>
      </w:r>
    </w:p>
    <w:p w14:paraId="5DDE8FC7" w14:textId="77777777" w:rsidR="001911E8" w:rsidRPr="00876B54" w:rsidRDefault="001911E8" w:rsidP="001911E8">
      <w:pPr>
        <w:jc w:val="both"/>
        <w:rPr>
          <w:rFonts w:cs="Arial"/>
          <w:b/>
        </w:rPr>
      </w:pPr>
      <w:r w:rsidRPr="00683E79">
        <w:rPr>
          <w:rFonts w:cs="Arial"/>
          <w:b/>
        </w:rPr>
        <w:t xml:space="preserve">Any </w:t>
      </w:r>
      <w:r>
        <w:rPr>
          <w:rFonts w:cs="Arial"/>
          <w:b/>
        </w:rPr>
        <w:t xml:space="preserve">application </w:t>
      </w:r>
      <w:r w:rsidRPr="00683E79">
        <w:rPr>
          <w:rFonts w:cs="Arial"/>
          <w:b/>
        </w:rPr>
        <w:t xml:space="preserve">received after the Deadline </w:t>
      </w:r>
      <w:r>
        <w:rPr>
          <w:rFonts w:cs="Arial"/>
          <w:b/>
        </w:rPr>
        <w:t xml:space="preserve">for Response </w:t>
      </w:r>
      <w:r w:rsidRPr="00683E79">
        <w:rPr>
          <w:rFonts w:cs="Arial"/>
          <w:b/>
        </w:rPr>
        <w:t xml:space="preserve">shall not be opened or considered. </w:t>
      </w:r>
      <w:r>
        <w:rPr>
          <w:rFonts w:cs="Arial"/>
          <w:b/>
        </w:rPr>
        <w:t xml:space="preserve">We </w:t>
      </w:r>
      <w:r w:rsidRPr="00683E79">
        <w:rPr>
          <w:rFonts w:cs="Arial"/>
          <w:b/>
        </w:rPr>
        <w:t xml:space="preserve">may, however, in </w:t>
      </w:r>
      <w:r>
        <w:rPr>
          <w:rFonts w:cs="Arial"/>
          <w:b/>
        </w:rPr>
        <w:t xml:space="preserve">our </w:t>
      </w:r>
      <w:r w:rsidRPr="00683E79">
        <w:rPr>
          <w:rFonts w:cs="Arial"/>
          <w:b/>
        </w:rPr>
        <w:t>own absolute discretion extend the Deadline and in such circumstances</w:t>
      </w:r>
      <w:r>
        <w:rPr>
          <w:rFonts w:cs="Arial"/>
          <w:b/>
        </w:rPr>
        <w:t xml:space="preserve">. We </w:t>
      </w:r>
      <w:r w:rsidRPr="00683E79">
        <w:rPr>
          <w:rFonts w:cs="Arial"/>
          <w:b/>
        </w:rPr>
        <w:t xml:space="preserve">will notify all </w:t>
      </w:r>
      <w:r>
        <w:rPr>
          <w:rFonts w:cs="Arial"/>
          <w:b/>
        </w:rPr>
        <w:t xml:space="preserve">applicants </w:t>
      </w:r>
      <w:r w:rsidRPr="00683E79">
        <w:rPr>
          <w:rFonts w:cs="Arial"/>
          <w:b/>
        </w:rPr>
        <w:t>of any change.</w:t>
      </w:r>
    </w:p>
    <w:p w14:paraId="3E3EB576" w14:textId="77777777" w:rsidR="001911E8" w:rsidRPr="00876B54" w:rsidRDefault="001911E8" w:rsidP="001911E8">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14:paraId="06C4467D" w14:textId="77777777" w:rsidR="001911E8" w:rsidRPr="00876B54" w:rsidRDefault="001911E8" w:rsidP="001911E8">
      <w:pPr>
        <w:jc w:val="both"/>
        <w:rPr>
          <w:rFonts w:cs="Arial"/>
        </w:rPr>
      </w:pPr>
      <w:r w:rsidRPr="00876B54">
        <w:rPr>
          <w:rFonts w:cs="Arial"/>
        </w:rPr>
        <w:t>Questions must be answered in English</w:t>
      </w:r>
      <w:r>
        <w:rPr>
          <w:rFonts w:cs="Arial"/>
        </w:rPr>
        <w:t xml:space="preserve"> and submitted either in </w:t>
      </w:r>
      <w:r w:rsidRPr="0090391F">
        <w:rPr>
          <w:rFonts w:cs="Arial"/>
          <w:u w:val="single"/>
        </w:rPr>
        <w:t>M</w:t>
      </w:r>
      <w:r>
        <w:rPr>
          <w:rFonts w:cs="Arial"/>
          <w:u w:val="single"/>
        </w:rPr>
        <w:t xml:space="preserve">icrosoft </w:t>
      </w:r>
      <w:r w:rsidRPr="0090391F">
        <w:rPr>
          <w:rFonts w:cs="Arial"/>
          <w:u w:val="single"/>
        </w:rPr>
        <w:t>Word readable format</w:t>
      </w:r>
      <w:r w:rsidR="00222A1F">
        <w:rPr>
          <w:rFonts w:cs="Arial"/>
          <w:u w:val="single"/>
        </w:rPr>
        <w:t xml:space="preserve">, </w:t>
      </w:r>
      <w:r>
        <w:rPr>
          <w:rFonts w:cs="Arial"/>
          <w:u w:val="single"/>
        </w:rPr>
        <w:t xml:space="preserve">Adobe </w:t>
      </w:r>
      <w:r w:rsidRPr="0090391F">
        <w:rPr>
          <w:rFonts w:cs="Arial"/>
          <w:u w:val="single"/>
        </w:rPr>
        <w:t>Acrobat PDF</w:t>
      </w:r>
      <w:r w:rsidR="00222A1F">
        <w:rPr>
          <w:rFonts w:cs="Arial"/>
          <w:u w:val="single"/>
        </w:rPr>
        <w:t xml:space="preserve"> or </w:t>
      </w:r>
      <w:proofErr w:type="gramStart"/>
      <w:r w:rsidR="00222A1F">
        <w:rPr>
          <w:rFonts w:cs="Arial"/>
          <w:u w:val="single"/>
        </w:rPr>
        <w:t>other</w:t>
      </w:r>
      <w:proofErr w:type="gramEnd"/>
      <w:r w:rsidR="00222A1F">
        <w:rPr>
          <w:rFonts w:cs="Arial"/>
          <w:u w:val="single"/>
        </w:rPr>
        <w:t xml:space="preserve"> readable format</w:t>
      </w:r>
      <w:r w:rsidRPr="00876B54">
        <w:rPr>
          <w:rFonts w:cs="Arial"/>
        </w:rPr>
        <w:t>.</w:t>
      </w:r>
      <w:r w:rsidR="00F97A3A">
        <w:rPr>
          <w:rFonts w:cs="Arial"/>
        </w:rPr>
        <w:t xml:space="preserve">  Responses are to be emailed to </w:t>
      </w:r>
      <w:hyperlink r:id="rId15" w:history="1">
        <w:r w:rsidR="00E27250" w:rsidRPr="00693ACF">
          <w:rPr>
            <w:rStyle w:val="Hyperlink"/>
            <w:rFonts w:cs="Arial"/>
            <w:b/>
          </w:rPr>
          <w:t>procurement@blueorchid.co.uk</w:t>
        </w:r>
      </w:hyperlink>
      <w:r w:rsidR="00F97A3A">
        <w:rPr>
          <w:rStyle w:val="Hyperlink"/>
          <w:rFonts w:cs="Arial"/>
          <w:b/>
        </w:rPr>
        <w:t xml:space="preserve"> </w:t>
      </w:r>
      <w:r w:rsidR="00F97A3A" w:rsidRPr="00F97A3A">
        <w:t>before th</w:t>
      </w:r>
      <w:r w:rsidR="00F97A3A">
        <w:t>e specified deadline.</w:t>
      </w:r>
      <w:r w:rsidR="00F97A3A" w:rsidRPr="00F97A3A">
        <w:t xml:space="preserve"> </w:t>
      </w:r>
    </w:p>
    <w:p w14:paraId="32D0DBFD" w14:textId="77777777" w:rsidR="001911E8" w:rsidRPr="00876B54" w:rsidRDefault="001911E8" w:rsidP="001911E8">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14:paraId="119443B1" w14:textId="77777777" w:rsidR="001911E8" w:rsidRPr="00876B54" w:rsidRDefault="001911E8" w:rsidP="001911E8">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7FF59B6A" w14:textId="77777777" w:rsidR="00591FA0" w:rsidRPr="00EE2AD2" w:rsidRDefault="00591FA0" w:rsidP="00591FA0">
      <w:pPr>
        <w:pStyle w:val="Heading2"/>
        <w:jc w:val="both"/>
        <w:rPr>
          <w:rFonts w:cs="Arial"/>
        </w:rPr>
      </w:pPr>
      <w:r w:rsidRPr="00EE2AD2">
        <w:rPr>
          <w:rFonts w:cs="Arial"/>
        </w:rPr>
        <w:t>Consortia and sub-contracting</w:t>
      </w:r>
    </w:p>
    <w:p w14:paraId="0C58219B" w14:textId="77777777"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14:paraId="2C0DE098" w14:textId="77777777" w:rsidR="00591FA0" w:rsidRPr="00876B54" w:rsidRDefault="00591FA0" w:rsidP="00591FA0">
      <w:pPr>
        <w:jc w:val="both"/>
        <w:rPr>
          <w:rFonts w:cs="Arial"/>
        </w:rPr>
      </w:pPr>
      <w:r w:rsidRPr="00876B54">
        <w:rPr>
          <w:rFonts w:cs="Arial"/>
        </w:rPr>
        <w:t xml:space="preserve">Blue Orchid recognises that arrangements in relation to consortia and sub-contracting may be subject to future change. </w:t>
      </w:r>
      <w:r w:rsidR="00473065" w:rsidRPr="00876B54">
        <w:rPr>
          <w:rFonts w:cs="Arial"/>
        </w:rPr>
        <w:t xml:space="preserve"> </w:t>
      </w:r>
      <w:r w:rsidRPr="00876B54">
        <w:rPr>
          <w:rFonts w:cs="Arial"/>
        </w:rPr>
        <w:t>Service providers/suppliers should therefore respond in the light of such arrangements as are currently envisaged.</w:t>
      </w:r>
      <w:r w:rsidR="007B0CF6">
        <w:rPr>
          <w:rFonts w:cs="Arial"/>
        </w:rPr>
        <w:t xml:space="preserve">  </w:t>
      </w:r>
      <w:r w:rsidRPr="00876B54">
        <w:rPr>
          <w:rFonts w:cs="Arial"/>
        </w:rPr>
        <w:t xml:space="preserve">Please provide details of the proportion of any contract awarded under this contract that the </w:t>
      </w:r>
      <w:r w:rsidRPr="00876B54">
        <w:rPr>
          <w:rFonts w:cs="Arial"/>
        </w:rPr>
        <w:lastRenderedPageBreak/>
        <w:t>prospective partner proposes to subcontract.</w:t>
      </w:r>
      <w:r w:rsidR="007B0CF6">
        <w:rPr>
          <w:rFonts w:cs="Arial"/>
        </w:rPr>
        <w:t xml:space="preserve">  </w:t>
      </w:r>
      <w:r w:rsidRPr="00876B54">
        <w:rPr>
          <w:rFonts w:cs="Arial"/>
        </w:rPr>
        <w:t xml:space="preserve">Blue Orchid </w:t>
      </w:r>
      <w:r w:rsidR="00473065" w:rsidRPr="00876B54">
        <w:rPr>
          <w:rFonts w:cs="Arial"/>
        </w:rPr>
        <w:t xml:space="preserve">reserves the right to </w:t>
      </w:r>
      <w:r w:rsidRPr="00876B54">
        <w:rPr>
          <w:rFonts w:cs="Arial"/>
        </w:rPr>
        <w:t xml:space="preserve">seek independent financial and market advice to validate information declared or to assist in the evaluation. </w:t>
      </w:r>
    </w:p>
    <w:p w14:paraId="2B6E0448" w14:textId="77777777" w:rsidR="00591FA0" w:rsidRPr="00EE2AD2" w:rsidRDefault="00591FA0" w:rsidP="00591FA0">
      <w:pPr>
        <w:pStyle w:val="Heading2"/>
        <w:jc w:val="both"/>
        <w:rPr>
          <w:rFonts w:cs="Arial"/>
        </w:rPr>
      </w:pPr>
      <w:r w:rsidRPr="00EE2AD2">
        <w:rPr>
          <w:rFonts w:cs="Arial"/>
        </w:rPr>
        <w:t>Queries about the procurement</w:t>
      </w:r>
    </w:p>
    <w:p w14:paraId="36A70890" w14:textId="77777777" w:rsidR="001911E8" w:rsidRPr="008643D6" w:rsidRDefault="001911E8" w:rsidP="001911E8">
      <w:pPr>
        <w:jc w:val="both"/>
        <w:rPr>
          <w:rFonts w:cs="Arial"/>
          <w:b/>
          <w:sz w:val="24"/>
          <w:szCs w:val="24"/>
        </w:rPr>
      </w:pPr>
      <w:r w:rsidRPr="00167279">
        <w:rPr>
          <w:rFonts w:cs="Arial"/>
        </w:rPr>
        <w:t xml:space="preserve">Any questions about the procurement should be submitted by e-mail to </w:t>
      </w:r>
      <w:hyperlink r:id="rId16" w:history="1">
        <w:r w:rsidR="00E27250" w:rsidRPr="00693ACF">
          <w:rPr>
            <w:rStyle w:val="Hyperlink"/>
            <w:rFonts w:cs="Arial"/>
            <w:b/>
          </w:rPr>
          <w:t>procurement@blueorchid.co.uk</w:t>
        </w:r>
      </w:hyperlink>
    </w:p>
    <w:p w14:paraId="41003DF3" w14:textId="77777777" w:rsidR="001911E8" w:rsidRPr="00EA1BE1" w:rsidRDefault="001911E8" w:rsidP="001911E8">
      <w:pPr>
        <w:jc w:val="both"/>
      </w:pPr>
      <w:r w:rsidRPr="00EA1BE1">
        <w:t xml:space="preserve">If </w:t>
      </w:r>
      <w:r>
        <w:t xml:space="preserve">we </w:t>
      </w:r>
      <w:r w:rsidRPr="00EA1BE1">
        <w:t xml:space="preserve">consider any question or request for clarification to be of such significance that all potential suppliers who have responded should be made aware of it, both the query and the response will be communicated to them, in a suitably anonymous form. </w:t>
      </w:r>
      <w:r>
        <w:t xml:space="preserve"> </w:t>
      </w:r>
      <w:r w:rsidRPr="00EA1BE1">
        <w:t>All responses received and any communication from service providers will be treated in confidence.</w:t>
      </w:r>
    </w:p>
    <w:p w14:paraId="4155719D" w14:textId="77777777" w:rsidR="009165B6" w:rsidRPr="00EE2AD2" w:rsidRDefault="009165B6" w:rsidP="00C75FBA">
      <w:pPr>
        <w:pStyle w:val="Heading1"/>
        <w:jc w:val="both"/>
      </w:pPr>
      <w:r w:rsidRPr="00EE2AD2">
        <w:t xml:space="preserve">Supplier Selection </w:t>
      </w:r>
    </w:p>
    <w:p w14:paraId="05F461D1" w14:textId="77777777" w:rsidR="001911E8" w:rsidRPr="00167279" w:rsidRDefault="001911E8" w:rsidP="001911E8">
      <w:pPr>
        <w:jc w:val="both"/>
        <w:rPr>
          <w:rFonts w:cs="Arial"/>
          <w:szCs w:val="24"/>
        </w:rPr>
      </w:pPr>
      <w:r>
        <w:rPr>
          <w:rFonts w:cs="Arial"/>
          <w:szCs w:val="24"/>
        </w:rPr>
        <w:t>We</w:t>
      </w:r>
      <w:r w:rsidRPr="00167279">
        <w:rPr>
          <w:rFonts w:cs="Arial"/>
          <w:szCs w:val="24"/>
        </w:rPr>
        <w:t xml:space="preserve"> will evaluate all proposals on the basis of the “most economically advantageous </w:t>
      </w:r>
      <w:r>
        <w:rPr>
          <w:rFonts w:cs="Arial"/>
          <w:szCs w:val="24"/>
        </w:rPr>
        <w:t>tender</w:t>
      </w:r>
      <w:r w:rsidRPr="00167279">
        <w:rPr>
          <w:rFonts w:cs="Arial"/>
          <w:szCs w:val="24"/>
        </w:rPr>
        <w:t>”.</w:t>
      </w:r>
    </w:p>
    <w:p w14:paraId="0B5930DF" w14:textId="77777777" w:rsidR="001911E8" w:rsidRPr="00167279" w:rsidRDefault="001911E8" w:rsidP="001911E8">
      <w:pPr>
        <w:jc w:val="both"/>
        <w:rPr>
          <w:rFonts w:cs="Arial"/>
          <w:szCs w:val="24"/>
        </w:rPr>
      </w:pPr>
      <w:r w:rsidRPr="00167279">
        <w:rPr>
          <w:rFonts w:cs="Arial"/>
          <w:szCs w:val="24"/>
        </w:rPr>
        <w:t>Selection criteria at a general level will be a combination of both financial and non-financial factors and will consider:</w:t>
      </w:r>
    </w:p>
    <w:p w14:paraId="77B49959" w14:textId="77777777" w:rsidR="001911E8" w:rsidRPr="00167279" w:rsidRDefault="001911E8" w:rsidP="001911E8">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14:paraId="666BF054" w14:textId="77777777" w:rsidR="001911E8" w:rsidRPr="00167279" w:rsidRDefault="001911E8" w:rsidP="001911E8">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14:paraId="55EFB03D" w14:textId="77777777" w:rsidR="001911E8" w:rsidRPr="00167279" w:rsidRDefault="001911E8" w:rsidP="001911E8">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14:paraId="6748F950" w14:textId="77777777" w:rsidR="001911E8" w:rsidRPr="00167279" w:rsidRDefault="001911E8" w:rsidP="001911E8">
      <w:pPr>
        <w:jc w:val="both"/>
        <w:rPr>
          <w:rFonts w:cs="Arial"/>
          <w:szCs w:val="24"/>
        </w:rPr>
      </w:pPr>
      <w:r w:rsidRPr="00167279">
        <w:rPr>
          <w:rFonts w:cs="Arial"/>
          <w:szCs w:val="24"/>
        </w:rPr>
        <w:t xml:space="preserve">Failure to provide a satisfactory response to any of the questions may result in </w:t>
      </w:r>
      <w:r>
        <w:rPr>
          <w:rFonts w:cs="Arial"/>
          <w:szCs w:val="24"/>
        </w:rPr>
        <w:t>us</w:t>
      </w:r>
      <w:r w:rsidRPr="00167279">
        <w:rPr>
          <w:rFonts w:cs="Arial"/>
          <w:szCs w:val="24"/>
        </w:rPr>
        <w:t xml:space="preserve"> not proceeding further with the supplier. </w:t>
      </w:r>
      <w:r>
        <w:rPr>
          <w:rFonts w:cs="Arial"/>
          <w:szCs w:val="24"/>
        </w:rPr>
        <w:t xml:space="preserve"> </w:t>
      </w:r>
      <w:r w:rsidRPr="00167279">
        <w:rPr>
          <w:rFonts w:cs="Arial"/>
          <w:szCs w:val="24"/>
        </w:rPr>
        <w:t xml:space="preserve">The information supplied will be checked for completeness and compliance before responses are evaluated. </w:t>
      </w:r>
    </w:p>
    <w:p w14:paraId="75915424" w14:textId="77777777" w:rsidR="001911E8" w:rsidRPr="00167279" w:rsidRDefault="001911E8" w:rsidP="001911E8">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14:paraId="6355E05D" w14:textId="77777777" w:rsidR="001911E8" w:rsidRPr="00167279" w:rsidRDefault="001911E8" w:rsidP="001911E8">
      <w:pPr>
        <w:numPr>
          <w:ilvl w:val="0"/>
          <w:numId w:val="6"/>
        </w:numPr>
        <w:spacing w:before="0" w:after="0" w:line="240" w:lineRule="auto"/>
        <w:jc w:val="both"/>
        <w:rPr>
          <w:rFonts w:cs="Arial"/>
          <w:color w:val="000000"/>
          <w:szCs w:val="24"/>
        </w:rPr>
      </w:pPr>
      <w:r w:rsidRPr="00167279">
        <w:rPr>
          <w:rFonts w:cs="Arial"/>
          <w:color w:val="000000"/>
          <w:szCs w:val="24"/>
        </w:rPr>
        <w:t>Specification compliance/ acceptable alternative</w:t>
      </w:r>
    </w:p>
    <w:p w14:paraId="708D3037" w14:textId="77777777" w:rsidR="001911E8" w:rsidRPr="00167279" w:rsidRDefault="001911E8" w:rsidP="001911E8">
      <w:pPr>
        <w:numPr>
          <w:ilvl w:val="0"/>
          <w:numId w:val="6"/>
        </w:numPr>
        <w:spacing w:before="0" w:after="0" w:line="240" w:lineRule="auto"/>
        <w:jc w:val="both"/>
        <w:rPr>
          <w:rFonts w:cs="Arial"/>
          <w:color w:val="000000"/>
          <w:szCs w:val="24"/>
        </w:rPr>
      </w:pPr>
      <w:r w:rsidRPr="00167279">
        <w:rPr>
          <w:rFonts w:cs="Arial"/>
          <w:color w:val="000000"/>
          <w:szCs w:val="24"/>
        </w:rPr>
        <w:t>Technical criteria</w:t>
      </w:r>
    </w:p>
    <w:p w14:paraId="737FA56A" w14:textId="77777777" w:rsidR="001911E8" w:rsidRPr="00167279" w:rsidRDefault="001911E8" w:rsidP="001911E8">
      <w:pPr>
        <w:numPr>
          <w:ilvl w:val="0"/>
          <w:numId w:val="6"/>
        </w:numPr>
        <w:spacing w:before="0" w:after="0" w:line="240" w:lineRule="auto"/>
        <w:jc w:val="both"/>
        <w:rPr>
          <w:rFonts w:cs="Arial"/>
          <w:color w:val="000000"/>
          <w:szCs w:val="24"/>
        </w:rPr>
      </w:pPr>
      <w:r w:rsidRPr="00167279">
        <w:rPr>
          <w:rFonts w:cs="Arial"/>
          <w:color w:val="000000"/>
          <w:szCs w:val="24"/>
        </w:rPr>
        <w:t xml:space="preserve">Service Provision </w:t>
      </w:r>
    </w:p>
    <w:p w14:paraId="02F9C208" w14:textId="77777777" w:rsidR="001911E8" w:rsidRDefault="001911E8" w:rsidP="001911E8">
      <w:pPr>
        <w:jc w:val="both"/>
        <w:rPr>
          <w:rFonts w:cs="Arial"/>
          <w:szCs w:val="24"/>
        </w:rPr>
      </w:pPr>
      <w:r w:rsidRPr="00167279">
        <w:rPr>
          <w:rFonts w:cs="Arial"/>
          <w:szCs w:val="24"/>
        </w:rPr>
        <w:t xml:space="preserve">The overall evaluation process will be conducted in a fair and equitable manner, so that </w:t>
      </w:r>
      <w:r>
        <w:rPr>
          <w:rFonts w:cs="Arial"/>
          <w:szCs w:val="24"/>
        </w:rPr>
        <w:t>we are</w:t>
      </w:r>
      <w:r w:rsidRPr="00167279">
        <w:rPr>
          <w:rFonts w:cs="Arial"/>
          <w:szCs w:val="24"/>
        </w:rPr>
        <w:t xml:space="preserve"> able to consider the value for money of each proposal.  This means that </w:t>
      </w:r>
      <w:r>
        <w:rPr>
          <w:rFonts w:cs="Arial"/>
          <w:szCs w:val="24"/>
        </w:rPr>
        <w:t xml:space="preserve">we may seek clarification of an application from any and all applicants, </w:t>
      </w:r>
      <w:r w:rsidRPr="00167279">
        <w:rPr>
          <w:rFonts w:cs="Arial"/>
          <w:szCs w:val="24"/>
        </w:rPr>
        <w:t xml:space="preserve">different clarification/information may be sought from different applicants. </w:t>
      </w:r>
    </w:p>
    <w:p w14:paraId="42955D63" w14:textId="77777777" w:rsidR="001911E8" w:rsidRPr="009D0082" w:rsidRDefault="001911E8" w:rsidP="001911E8">
      <w:pPr>
        <w:jc w:val="both"/>
        <w:rPr>
          <w:rFonts w:cs="Arial"/>
          <w:szCs w:val="24"/>
        </w:rPr>
      </w:pPr>
      <w:r w:rsidRPr="00683E79">
        <w:rPr>
          <w:rFonts w:cs="Arial"/>
          <w:szCs w:val="24"/>
        </w:rPr>
        <w:t xml:space="preserve">Once </w:t>
      </w:r>
      <w:r>
        <w:rPr>
          <w:rFonts w:cs="Arial"/>
          <w:szCs w:val="24"/>
        </w:rPr>
        <w:t>we have</w:t>
      </w:r>
      <w:r w:rsidRPr="00683E79">
        <w:rPr>
          <w:rFonts w:cs="Arial"/>
          <w:szCs w:val="24"/>
        </w:rPr>
        <w:t xml:space="preserve"> reached a decision in respect of a</w:t>
      </w:r>
      <w:r>
        <w:rPr>
          <w:rFonts w:cs="Arial"/>
          <w:szCs w:val="24"/>
        </w:rPr>
        <w:t>n</w:t>
      </w:r>
      <w:r w:rsidRPr="00683E79">
        <w:rPr>
          <w:rFonts w:cs="Arial"/>
          <w:szCs w:val="24"/>
        </w:rPr>
        <w:t xml:space="preserve"> award, </w:t>
      </w:r>
      <w:r>
        <w:rPr>
          <w:rFonts w:cs="Arial"/>
          <w:szCs w:val="24"/>
        </w:rPr>
        <w:t>we</w:t>
      </w:r>
      <w:r w:rsidRPr="00683E79">
        <w:rPr>
          <w:rFonts w:cs="Arial"/>
          <w:szCs w:val="24"/>
        </w:rPr>
        <w:t xml:space="preserve"> will notify all </w:t>
      </w:r>
      <w:r>
        <w:rPr>
          <w:rFonts w:cs="Arial"/>
          <w:szCs w:val="24"/>
        </w:rPr>
        <w:t xml:space="preserve">applicants </w:t>
      </w:r>
      <w:r w:rsidRPr="00683E79">
        <w:rPr>
          <w:rFonts w:cs="Arial"/>
          <w:szCs w:val="24"/>
        </w:rPr>
        <w:t xml:space="preserve">of </w:t>
      </w:r>
      <w:r>
        <w:rPr>
          <w:rFonts w:cs="Arial"/>
          <w:szCs w:val="24"/>
        </w:rPr>
        <w:t xml:space="preserve">our </w:t>
      </w:r>
      <w:r w:rsidRPr="00683E79">
        <w:rPr>
          <w:rFonts w:cs="Arial"/>
          <w:szCs w:val="24"/>
        </w:rPr>
        <w:t>decision</w:t>
      </w:r>
      <w:r>
        <w:rPr>
          <w:rFonts w:cs="Arial"/>
          <w:szCs w:val="24"/>
        </w:rPr>
        <w:t xml:space="preserve">. As this is below the OJEU financial threshold for light touch regime procurements, we do not intend to </w:t>
      </w:r>
      <w:r w:rsidRPr="00683E79">
        <w:rPr>
          <w:rFonts w:cs="Arial"/>
          <w:szCs w:val="24"/>
        </w:rPr>
        <w:t>provide for a standstill period before entering into</w:t>
      </w:r>
      <w:r>
        <w:rPr>
          <w:rFonts w:cs="Arial"/>
          <w:szCs w:val="24"/>
        </w:rPr>
        <w:t xml:space="preserve"> the</w:t>
      </w:r>
      <w:r w:rsidRPr="00683E79">
        <w:rPr>
          <w:rFonts w:cs="Arial"/>
          <w:szCs w:val="24"/>
        </w:rPr>
        <w:t xml:space="preserve"> </w:t>
      </w:r>
      <w:r>
        <w:rPr>
          <w:rFonts w:cs="Arial"/>
          <w:szCs w:val="24"/>
        </w:rPr>
        <w:t>contract.</w:t>
      </w:r>
      <w:r w:rsidR="00404B92">
        <w:rPr>
          <w:rFonts w:cs="Arial"/>
          <w:szCs w:val="24"/>
        </w:rPr>
        <w:t xml:space="preserve">  </w:t>
      </w:r>
      <w:r w:rsidRPr="009D0082">
        <w:rPr>
          <w:rFonts w:cs="Arial"/>
          <w:szCs w:val="24"/>
        </w:rPr>
        <w:t xml:space="preserve">Any attempt by </w:t>
      </w:r>
      <w:r>
        <w:rPr>
          <w:rFonts w:cs="Arial"/>
          <w:szCs w:val="24"/>
        </w:rPr>
        <w:t xml:space="preserve">applicants </w:t>
      </w:r>
      <w:r w:rsidRPr="009D0082">
        <w:rPr>
          <w:rFonts w:cs="Arial"/>
          <w:szCs w:val="24"/>
        </w:rPr>
        <w:t xml:space="preserve">to influence the contract award process in any way may result in the </w:t>
      </w:r>
      <w:r>
        <w:rPr>
          <w:rFonts w:cs="Arial"/>
          <w:szCs w:val="24"/>
        </w:rPr>
        <w:t xml:space="preserve">applicant </w:t>
      </w:r>
      <w:r w:rsidRPr="009D0082">
        <w:rPr>
          <w:rFonts w:cs="Arial"/>
          <w:szCs w:val="24"/>
        </w:rPr>
        <w:t xml:space="preserve">being disqualified. Specifically, </w:t>
      </w:r>
      <w:r>
        <w:rPr>
          <w:rFonts w:cs="Arial"/>
          <w:szCs w:val="24"/>
        </w:rPr>
        <w:t xml:space="preserve">applicants </w:t>
      </w:r>
      <w:r w:rsidRPr="009D0082">
        <w:rPr>
          <w:rFonts w:cs="Arial"/>
          <w:szCs w:val="24"/>
        </w:rPr>
        <w:t>shall not directly or indirectly at any time:</w:t>
      </w:r>
    </w:p>
    <w:p w14:paraId="772C6672" w14:textId="77777777" w:rsidR="001911E8" w:rsidRPr="004F25CE" w:rsidRDefault="001911E8" w:rsidP="001911E8">
      <w:pPr>
        <w:pStyle w:val="ListParagraph"/>
        <w:numPr>
          <w:ilvl w:val="0"/>
          <w:numId w:val="27"/>
        </w:numPr>
        <w:jc w:val="both"/>
        <w:rPr>
          <w:rFonts w:cs="Arial"/>
          <w:szCs w:val="24"/>
        </w:rPr>
      </w:pPr>
      <w:r w:rsidRPr="009D0082">
        <w:rPr>
          <w:rFonts w:cs="Arial"/>
          <w:szCs w:val="24"/>
        </w:rPr>
        <w:t>Devise or amend the content of their application in accordance with any agreement or arrangement with any other person</w:t>
      </w:r>
      <w:r w:rsidRPr="000A3E59">
        <w:rPr>
          <w:rFonts w:cs="Arial"/>
          <w:szCs w:val="24"/>
        </w:rPr>
        <w:t xml:space="preserve"> (other than in good faith with a person who is a proposed partner, supplier, consortium member or provider of finance.</w:t>
      </w:r>
      <w:r w:rsidRPr="004F25CE">
        <w:rPr>
          <w:rFonts w:cs="Arial"/>
          <w:szCs w:val="24"/>
        </w:rPr>
        <w:t>)</w:t>
      </w:r>
    </w:p>
    <w:p w14:paraId="7D631F31" w14:textId="77777777" w:rsidR="001911E8" w:rsidRPr="004F25CE" w:rsidRDefault="001911E8" w:rsidP="001911E8">
      <w:pPr>
        <w:pStyle w:val="ListParagraph"/>
        <w:numPr>
          <w:ilvl w:val="0"/>
          <w:numId w:val="27"/>
        </w:numPr>
        <w:jc w:val="both"/>
        <w:rPr>
          <w:rFonts w:cs="Arial"/>
          <w:szCs w:val="24"/>
        </w:rPr>
      </w:pPr>
      <w:r w:rsidRPr="004F25CE">
        <w:rPr>
          <w:rFonts w:cs="Arial"/>
          <w:szCs w:val="24"/>
        </w:rPr>
        <w:lastRenderedPageBreak/>
        <w:t>Enter into any agreement or arrangement with any other person as to the form or content of any other application, or offer to pay any sum of money or valuable consideration to any person to effect changes to the form or content of any other application.</w:t>
      </w:r>
    </w:p>
    <w:p w14:paraId="5EB09DB3" w14:textId="77777777" w:rsidR="001911E8" w:rsidRPr="004F25CE" w:rsidRDefault="001911E8" w:rsidP="001911E8">
      <w:pPr>
        <w:pStyle w:val="ListParagraph"/>
        <w:numPr>
          <w:ilvl w:val="0"/>
          <w:numId w:val="27"/>
        </w:numPr>
        <w:jc w:val="both"/>
        <w:rPr>
          <w:rFonts w:cs="Arial"/>
          <w:szCs w:val="24"/>
        </w:rPr>
      </w:pPr>
      <w:r w:rsidRPr="004F25CE">
        <w:rPr>
          <w:rFonts w:cs="Arial"/>
          <w:szCs w:val="24"/>
        </w:rPr>
        <w:t>Enter into any agreement or arrangement with any other person that has the effect of prohibiting or excluding that person from submitting an application.</w:t>
      </w:r>
    </w:p>
    <w:p w14:paraId="389EC275" w14:textId="77777777" w:rsidR="001911E8" w:rsidRPr="004F25CE" w:rsidRDefault="001911E8" w:rsidP="001911E8">
      <w:pPr>
        <w:pStyle w:val="ListParagraph"/>
        <w:numPr>
          <w:ilvl w:val="0"/>
          <w:numId w:val="27"/>
        </w:numPr>
        <w:jc w:val="both"/>
        <w:rPr>
          <w:rFonts w:cs="Arial"/>
          <w:szCs w:val="24"/>
        </w:rPr>
      </w:pPr>
      <w:r w:rsidRPr="004F25CE">
        <w:rPr>
          <w:rFonts w:cs="Arial"/>
          <w:szCs w:val="24"/>
        </w:rPr>
        <w:t>Canvass us or any of employees or agents in relation to this tender.</w:t>
      </w:r>
    </w:p>
    <w:p w14:paraId="3D96C198" w14:textId="77777777" w:rsidR="001911E8" w:rsidRPr="004F25CE" w:rsidRDefault="001911E8" w:rsidP="001911E8">
      <w:pPr>
        <w:pStyle w:val="ListParagraph"/>
        <w:numPr>
          <w:ilvl w:val="0"/>
          <w:numId w:val="27"/>
        </w:numPr>
        <w:jc w:val="both"/>
        <w:rPr>
          <w:rFonts w:cs="Arial"/>
          <w:szCs w:val="24"/>
        </w:rPr>
      </w:pPr>
      <w:r w:rsidRPr="004F25CE">
        <w:rPr>
          <w:rFonts w:cs="Arial"/>
          <w:szCs w:val="24"/>
        </w:rPr>
        <w:t>Attempt to obtain information from any of our employees or agents or our advisors concerning another application or application.</w:t>
      </w:r>
    </w:p>
    <w:p w14:paraId="5B8DBBCF" w14:textId="77777777" w:rsidR="00C75FBA" w:rsidRDefault="0072364E" w:rsidP="009C3896">
      <w:pPr>
        <w:pStyle w:val="Title"/>
      </w:pPr>
      <w:r>
        <w:br w:type="page"/>
      </w:r>
      <w:r w:rsidR="00C75FBA">
        <w:lastRenderedPageBreak/>
        <w:t>PART B: REsponse Section</w:t>
      </w:r>
    </w:p>
    <w:p w14:paraId="676ADB00" w14:textId="77777777" w:rsidR="00C75FBA" w:rsidRPr="00EE2AD2" w:rsidRDefault="00C75FBA" w:rsidP="00C75FBA">
      <w:pPr>
        <w:pStyle w:val="Heading1"/>
        <w:jc w:val="both"/>
        <w:rPr>
          <w:rFonts w:cs="Arial"/>
        </w:rPr>
      </w:pPr>
      <w:r w:rsidRPr="00EE2AD2">
        <w:rPr>
          <w:rFonts w:cs="Arial"/>
        </w:rPr>
        <w:t>1 ORGANISATION IDENTITY</w:t>
      </w:r>
    </w:p>
    <w:p w14:paraId="096070EF" w14:textId="77777777"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14:paraId="53D943CF" w14:textId="77777777"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14:paraId="510B44E0" w14:textId="77777777" w:rsidR="000F3E22" w:rsidRPr="00A35B44" w:rsidRDefault="000F3E22" w:rsidP="000F3E22">
      <w:pPr>
        <w:jc w:val="center"/>
        <w:rPr>
          <w:b/>
          <w:sz w:val="28"/>
        </w:rPr>
      </w:pPr>
      <w:r w:rsidRPr="00A35B44">
        <w:rPr>
          <w:b/>
          <w:sz w:val="28"/>
        </w:rPr>
        <w:t>Information Only</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14:paraId="3CE121F2" w14:textId="77777777" w:rsidTr="0015711C">
        <w:tc>
          <w:tcPr>
            <w:tcW w:w="4678" w:type="dxa"/>
            <w:shd w:val="clear" w:color="auto" w:fill="F2F2F2"/>
          </w:tcPr>
          <w:p w14:paraId="385E15B3" w14:textId="77777777"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shd w:val="clear" w:color="auto" w:fill="FFFF00"/>
            <w:vAlign w:val="center"/>
          </w:tcPr>
          <w:p w14:paraId="0C734315" w14:textId="77777777" w:rsidR="00C75FBA" w:rsidRPr="00201182" w:rsidRDefault="00C75FBA" w:rsidP="00C75FBA">
            <w:pPr>
              <w:jc w:val="both"/>
              <w:rPr>
                <w:rFonts w:cs="Arial"/>
              </w:rPr>
            </w:pPr>
          </w:p>
        </w:tc>
      </w:tr>
      <w:tr w:rsidR="00C75FBA" w:rsidRPr="00201182" w14:paraId="6F120DCD" w14:textId="77777777" w:rsidTr="0015711C">
        <w:tc>
          <w:tcPr>
            <w:tcW w:w="4678" w:type="dxa"/>
            <w:shd w:val="clear" w:color="auto" w:fill="F2F2F2"/>
          </w:tcPr>
          <w:p w14:paraId="23E005ED" w14:textId="77777777" w:rsidR="00C75FBA" w:rsidRPr="00201182" w:rsidRDefault="00C75FBA" w:rsidP="00D524EA">
            <w:pPr>
              <w:rPr>
                <w:rFonts w:cs="Arial"/>
              </w:rPr>
            </w:pPr>
            <w:r w:rsidRPr="00201182">
              <w:rPr>
                <w:rFonts w:cs="Arial"/>
              </w:rPr>
              <w:t xml:space="preserve">Contact </w:t>
            </w:r>
            <w:r w:rsidR="00D524EA">
              <w:rPr>
                <w:rFonts w:cs="Arial"/>
              </w:rPr>
              <w:t>Name</w:t>
            </w:r>
          </w:p>
        </w:tc>
        <w:tc>
          <w:tcPr>
            <w:tcW w:w="4261" w:type="dxa"/>
            <w:shd w:val="clear" w:color="auto" w:fill="FFFF00"/>
            <w:vAlign w:val="center"/>
          </w:tcPr>
          <w:p w14:paraId="645013BC" w14:textId="77777777" w:rsidR="00C75FBA" w:rsidRPr="00201182" w:rsidRDefault="00C75FBA" w:rsidP="00C75FBA">
            <w:pPr>
              <w:jc w:val="both"/>
              <w:rPr>
                <w:rFonts w:cs="Arial"/>
              </w:rPr>
            </w:pPr>
          </w:p>
        </w:tc>
      </w:tr>
      <w:tr w:rsidR="00C75FBA" w:rsidRPr="00201182" w14:paraId="38A18D6F" w14:textId="77777777" w:rsidTr="0015711C">
        <w:tc>
          <w:tcPr>
            <w:tcW w:w="4678" w:type="dxa"/>
            <w:shd w:val="clear" w:color="auto" w:fill="F2F2F2"/>
          </w:tcPr>
          <w:p w14:paraId="22A87101" w14:textId="77777777" w:rsidR="00C75FBA" w:rsidRPr="00201182" w:rsidRDefault="00D524EA" w:rsidP="00AC193D">
            <w:pPr>
              <w:rPr>
                <w:rFonts w:cs="Arial"/>
              </w:rPr>
            </w:pPr>
            <w:r>
              <w:rPr>
                <w:rFonts w:cs="Arial"/>
              </w:rPr>
              <w:t>Address</w:t>
            </w:r>
          </w:p>
        </w:tc>
        <w:tc>
          <w:tcPr>
            <w:tcW w:w="4261" w:type="dxa"/>
            <w:shd w:val="clear" w:color="auto" w:fill="FFFF00"/>
            <w:vAlign w:val="center"/>
          </w:tcPr>
          <w:p w14:paraId="3303ECD6" w14:textId="77777777" w:rsidR="00C75FBA" w:rsidRPr="00201182" w:rsidRDefault="00C75FBA" w:rsidP="00C75FBA">
            <w:pPr>
              <w:jc w:val="both"/>
              <w:rPr>
                <w:rFonts w:cs="Arial"/>
              </w:rPr>
            </w:pPr>
          </w:p>
        </w:tc>
      </w:tr>
      <w:tr w:rsidR="00C75FBA" w:rsidRPr="00201182" w14:paraId="590792BE" w14:textId="77777777" w:rsidTr="0015711C">
        <w:tc>
          <w:tcPr>
            <w:tcW w:w="4678" w:type="dxa"/>
            <w:shd w:val="clear" w:color="auto" w:fill="F2F2F2"/>
          </w:tcPr>
          <w:p w14:paraId="28BB9DF0" w14:textId="77777777" w:rsidR="00C75FBA" w:rsidRPr="00201182" w:rsidRDefault="00D524EA" w:rsidP="00AC193D">
            <w:pPr>
              <w:rPr>
                <w:rFonts w:cs="Arial"/>
              </w:rPr>
            </w:pPr>
            <w:r>
              <w:rPr>
                <w:rFonts w:cs="Arial"/>
              </w:rPr>
              <w:t>Telephone Number</w:t>
            </w:r>
          </w:p>
        </w:tc>
        <w:tc>
          <w:tcPr>
            <w:tcW w:w="4261" w:type="dxa"/>
            <w:shd w:val="clear" w:color="auto" w:fill="FFFF00"/>
            <w:vAlign w:val="center"/>
          </w:tcPr>
          <w:p w14:paraId="40A6C605" w14:textId="77777777" w:rsidR="00C75FBA" w:rsidRPr="00201182" w:rsidRDefault="00C75FBA" w:rsidP="00C75FBA">
            <w:pPr>
              <w:jc w:val="both"/>
              <w:rPr>
                <w:rFonts w:cs="Arial"/>
              </w:rPr>
            </w:pPr>
          </w:p>
        </w:tc>
      </w:tr>
      <w:tr w:rsidR="00C75FBA" w:rsidRPr="00201182" w14:paraId="0CE47FE5" w14:textId="77777777" w:rsidTr="0015711C">
        <w:tc>
          <w:tcPr>
            <w:tcW w:w="4678" w:type="dxa"/>
            <w:shd w:val="clear" w:color="auto" w:fill="F2F2F2"/>
          </w:tcPr>
          <w:p w14:paraId="12957691" w14:textId="77777777" w:rsidR="00C75FBA" w:rsidRPr="00201182" w:rsidRDefault="00D524EA" w:rsidP="00AC193D">
            <w:pPr>
              <w:rPr>
                <w:rFonts w:cs="Arial"/>
              </w:rPr>
            </w:pPr>
            <w:r>
              <w:rPr>
                <w:rFonts w:cs="Arial"/>
              </w:rPr>
              <w:t>E-mail Address</w:t>
            </w:r>
          </w:p>
        </w:tc>
        <w:tc>
          <w:tcPr>
            <w:tcW w:w="4261" w:type="dxa"/>
            <w:shd w:val="clear" w:color="auto" w:fill="FFFF00"/>
            <w:vAlign w:val="center"/>
          </w:tcPr>
          <w:p w14:paraId="0AF24F9A" w14:textId="77777777" w:rsidR="00C75FBA" w:rsidRPr="00201182" w:rsidRDefault="00C75FBA" w:rsidP="00C75FBA">
            <w:pPr>
              <w:spacing w:after="80"/>
              <w:jc w:val="both"/>
            </w:pPr>
          </w:p>
        </w:tc>
      </w:tr>
      <w:tr w:rsidR="00C75FBA" w:rsidRPr="00201182" w14:paraId="7E0EDE82" w14:textId="77777777" w:rsidTr="0015711C">
        <w:tc>
          <w:tcPr>
            <w:tcW w:w="4678" w:type="dxa"/>
            <w:shd w:val="clear" w:color="auto" w:fill="F2F2F2"/>
          </w:tcPr>
          <w:p w14:paraId="350B2977" w14:textId="77777777" w:rsidR="00C75FBA" w:rsidRPr="00201182" w:rsidRDefault="00C75FBA" w:rsidP="00AC193D">
            <w:pPr>
              <w:rPr>
                <w:rFonts w:cs="Arial"/>
              </w:rPr>
            </w:pPr>
            <w:r w:rsidRPr="00201182">
              <w:rPr>
                <w:rFonts w:cs="Arial"/>
              </w:rPr>
              <w:t>Company Registration number: (if any)</w:t>
            </w:r>
          </w:p>
        </w:tc>
        <w:tc>
          <w:tcPr>
            <w:tcW w:w="4261" w:type="dxa"/>
            <w:shd w:val="clear" w:color="auto" w:fill="FFFF00"/>
            <w:vAlign w:val="center"/>
          </w:tcPr>
          <w:p w14:paraId="084299B1" w14:textId="77777777" w:rsidR="00C75FBA" w:rsidRPr="00201182" w:rsidRDefault="00C75FBA" w:rsidP="00C75FBA">
            <w:pPr>
              <w:jc w:val="both"/>
              <w:rPr>
                <w:rFonts w:cs="Arial"/>
              </w:rPr>
            </w:pPr>
          </w:p>
        </w:tc>
      </w:tr>
      <w:tr w:rsidR="00C75FBA" w:rsidRPr="00201182" w14:paraId="54A18811" w14:textId="77777777" w:rsidTr="0015711C">
        <w:tc>
          <w:tcPr>
            <w:tcW w:w="4678" w:type="dxa"/>
            <w:shd w:val="clear" w:color="auto" w:fill="F2F2F2"/>
          </w:tcPr>
          <w:p w14:paraId="1B7B1ECF" w14:textId="77777777" w:rsidR="00C75FBA" w:rsidRPr="00201182" w:rsidRDefault="00D524EA" w:rsidP="00AC193D">
            <w:pPr>
              <w:rPr>
                <w:rFonts w:cs="Arial"/>
              </w:rPr>
            </w:pPr>
            <w:r>
              <w:rPr>
                <w:rFonts w:cs="Arial"/>
              </w:rPr>
              <w:t>Date of Registration</w:t>
            </w:r>
          </w:p>
        </w:tc>
        <w:tc>
          <w:tcPr>
            <w:tcW w:w="4261" w:type="dxa"/>
            <w:shd w:val="clear" w:color="auto" w:fill="FFFF00"/>
            <w:vAlign w:val="center"/>
          </w:tcPr>
          <w:p w14:paraId="5D59AF28" w14:textId="77777777" w:rsidR="00C75FBA" w:rsidRPr="00201182" w:rsidRDefault="00C75FBA" w:rsidP="00C75FBA">
            <w:pPr>
              <w:jc w:val="both"/>
              <w:rPr>
                <w:rFonts w:cs="Arial"/>
              </w:rPr>
            </w:pPr>
          </w:p>
        </w:tc>
      </w:tr>
      <w:tr w:rsidR="00C75FBA" w:rsidRPr="00201182" w14:paraId="7BAF8A1D" w14:textId="77777777" w:rsidTr="0015711C">
        <w:tc>
          <w:tcPr>
            <w:tcW w:w="4678" w:type="dxa"/>
            <w:shd w:val="clear" w:color="auto" w:fill="F2F2F2"/>
          </w:tcPr>
          <w:p w14:paraId="53EDDBA7" w14:textId="77777777" w:rsidR="00C75FBA" w:rsidRPr="00201182" w:rsidRDefault="00C75FBA" w:rsidP="00AC193D">
            <w:pPr>
              <w:rPr>
                <w:rFonts w:cs="Arial"/>
              </w:rPr>
            </w:pPr>
            <w:r w:rsidRPr="00201182">
              <w:rPr>
                <w:rFonts w:cs="Arial"/>
              </w:rPr>
              <w:t>Registered addr</w:t>
            </w:r>
            <w:r w:rsidR="00D524EA">
              <w:rPr>
                <w:rFonts w:cs="Arial"/>
              </w:rPr>
              <w:t>ess if different from the above</w:t>
            </w:r>
          </w:p>
        </w:tc>
        <w:tc>
          <w:tcPr>
            <w:tcW w:w="4261" w:type="dxa"/>
            <w:shd w:val="clear" w:color="auto" w:fill="FFFF00"/>
            <w:vAlign w:val="center"/>
          </w:tcPr>
          <w:p w14:paraId="67106996" w14:textId="77777777" w:rsidR="00C75FBA" w:rsidRPr="00201182" w:rsidRDefault="00C75FBA" w:rsidP="00C75FBA">
            <w:pPr>
              <w:jc w:val="both"/>
              <w:rPr>
                <w:rFonts w:cs="Arial"/>
              </w:rPr>
            </w:pPr>
          </w:p>
        </w:tc>
      </w:tr>
      <w:tr w:rsidR="00C75FBA" w:rsidRPr="00201182" w14:paraId="373FEF6C" w14:textId="77777777" w:rsidTr="0015711C">
        <w:tc>
          <w:tcPr>
            <w:tcW w:w="4678" w:type="dxa"/>
            <w:shd w:val="clear" w:color="auto" w:fill="F2F2F2"/>
          </w:tcPr>
          <w:p w14:paraId="18526696" w14:textId="77777777" w:rsidR="00C75FBA" w:rsidRPr="00201182" w:rsidRDefault="00C75FBA" w:rsidP="00AC193D">
            <w:pPr>
              <w:rPr>
                <w:rFonts w:cs="Arial"/>
              </w:rPr>
            </w:pPr>
            <w:r w:rsidRPr="00201182">
              <w:rPr>
                <w:rFonts w:cs="Arial"/>
              </w:rPr>
              <w:t>VAT Registration number: (if any)</w:t>
            </w:r>
          </w:p>
        </w:tc>
        <w:tc>
          <w:tcPr>
            <w:tcW w:w="4261" w:type="dxa"/>
            <w:shd w:val="clear" w:color="auto" w:fill="FFFF00"/>
            <w:vAlign w:val="center"/>
          </w:tcPr>
          <w:p w14:paraId="2C363946" w14:textId="77777777" w:rsidR="00C75FBA" w:rsidRPr="00201182" w:rsidRDefault="00C75FBA" w:rsidP="00C75FBA">
            <w:pPr>
              <w:jc w:val="both"/>
              <w:rPr>
                <w:rFonts w:cs="Arial"/>
              </w:rPr>
            </w:pPr>
          </w:p>
        </w:tc>
      </w:tr>
      <w:tr w:rsidR="008F2D9A" w:rsidRPr="00201182" w14:paraId="571DC2E2" w14:textId="77777777" w:rsidTr="0015711C">
        <w:tc>
          <w:tcPr>
            <w:tcW w:w="4678" w:type="dxa"/>
            <w:shd w:val="clear" w:color="auto" w:fill="F2F2F2"/>
          </w:tcPr>
          <w:p w14:paraId="2AD0D688" w14:textId="77777777" w:rsidR="008F2D9A" w:rsidRPr="00201182" w:rsidRDefault="008F2D9A" w:rsidP="00AC193D">
            <w:pPr>
              <w:rPr>
                <w:rFonts w:cs="Arial"/>
              </w:rPr>
            </w:pPr>
            <w:r>
              <w:rPr>
                <w:rFonts w:cs="Arial"/>
              </w:rPr>
              <w:t>Company Background/Curriculum Vitae</w:t>
            </w:r>
            <w:r w:rsidR="0015711C">
              <w:rPr>
                <w:rFonts w:cs="Arial"/>
              </w:rPr>
              <w:t xml:space="preserve"> (for information only)</w:t>
            </w:r>
          </w:p>
        </w:tc>
        <w:tc>
          <w:tcPr>
            <w:tcW w:w="4261" w:type="dxa"/>
            <w:shd w:val="clear" w:color="auto" w:fill="FFFF00"/>
            <w:vAlign w:val="center"/>
          </w:tcPr>
          <w:p w14:paraId="28C2E025" w14:textId="77777777" w:rsidR="008F2D9A" w:rsidRPr="00201182" w:rsidRDefault="008F2D9A" w:rsidP="00C75FBA">
            <w:pPr>
              <w:jc w:val="both"/>
              <w:rPr>
                <w:rFonts w:cs="Arial"/>
              </w:rPr>
            </w:pPr>
          </w:p>
        </w:tc>
      </w:tr>
    </w:tbl>
    <w:p w14:paraId="2BCA30F8" w14:textId="77777777" w:rsidR="00970F10" w:rsidRDefault="00C75FBA" w:rsidP="00970F10">
      <w:pPr>
        <w:rPr>
          <w:sz w:val="36"/>
        </w:rPr>
      </w:pPr>
      <w:r w:rsidRPr="006476E1">
        <w:rPr>
          <w:sz w:val="36"/>
        </w:rPr>
        <w:br w:type="page"/>
      </w:r>
    </w:p>
    <w:p w14:paraId="06C55DE8" w14:textId="77777777" w:rsidR="000F3E22" w:rsidRDefault="000F3E22" w:rsidP="000F3E22">
      <w:pPr>
        <w:pStyle w:val="Title"/>
      </w:pPr>
      <w:r>
        <w:lastRenderedPageBreak/>
        <w:t xml:space="preserve">PART C: Scored Response </w:t>
      </w:r>
    </w:p>
    <w:p w14:paraId="5CB04F84" w14:textId="77777777" w:rsidR="008D61DA" w:rsidRDefault="008D61DA" w:rsidP="008D61DA">
      <w:pPr>
        <w:pStyle w:val="Heading1"/>
        <w:jc w:val="both"/>
        <w:rPr>
          <w:rFonts w:cs="Arial"/>
        </w:rPr>
      </w:pPr>
      <w:r w:rsidRPr="00EE2AD2">
        <w:rPr>
          <w:rFonts w:cs="Arial"/>
        </w:rPr>
        <w:t xml:space="preserve">1 </w:t>
      </w:r>
      <w:r>
        <w:rPr>
          <w:rFonts w:cs="Arial"/>
        </w:rPr>
        <w:t>scored response to tender</w:t>
      </w:r>
    </w:p>
    <w:p w14:paraId="72E76AAB" w14:textId="77777777" w:rsidR="008F6355" w:rsidRPr="008F6355" w:rsidRDefault="008F6355" w:rsidP="000F3E22">
      <w:pPr>
        <w:jc w:val="center"/>
        <w:rPr>
          <w:b/>
          <w:sz w:val="24"/>
        </w:rPr>
      </w:pPr>
      <w:r w:rsidRPr="008F6355">
        <w:rPr>
          <w:b/>
          <w:sz w:val="24"/>
        </w:rPr>
        <w:t>Please Note: Interview</w:t>
      </w:r>
      <w:r w:rsidR="00404B92">
        <w:rPr>
          <w:b/>
          <w:sz w:val="24"/>
        </w:rPr>
        <w:t xml:space="preserve"> Represents </w:t>
      </w:r>
      <w:r w:rsidR="003A441F">
        <w:rPr>
          <w:b/>
          <w:sz w:val="24"/>
        </w:rPr>
        <w:t>1</w:t>
      </w:r>
      <w:r w:rsidRPr="008F6355">
        <w:rPr>
          <w:b/>
          <w:sz w:val="24"/>
        </w:rPr>
        <w:t>0% of Score</w:t>
      </w:r>
      <w:r w:rsidR="003A441F">
        <w:rPr>
          <w:b/>
          <w:sz w:val="24"/>
        </w:rPr>
        <w:t xml:space="preserve"> - If required </w:t>
      </w:r>
    </w:p>
    <w:tbl>
      <w:tblPr>
        <w:tblW w:w="9543" w:type="dxa"/>
        <w:tblInd w:w="108" w:type="dxa"/>
        <w:tblLayout w:type="fixed"/>
        <w:tblLook w:val="0000" w:firstRow="0" w:lastRow="0" w:firstColumn="0" w:lastColumn="0" w:noHBand="0" w:noVBand="0"/>
      </w:tblPr>
      <w:tblGrid>
        <w:gridCol w:w="5836"/>
        <w:gridCol w:w="3707"/>
      </w:tblGrid>
      <w:tr w:rsidR="00EA5747" w:rsidRPr="006476E1" w14:paraId="59D5C77C" w14:textId="77777777" w:rsidTr="00404B92">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32F41BA8" w14:textId="77777777" w:rsidR="001C0849" w:rsidRPr="001C0849" w:rsidRDefault="00455043" w:rsidP="00E27250">
            <w:pPr>
              <w:pStyle w:val="ListParagraph"/>
              <w:numPr>
                <w:ilvl w:val="0"/>
                <w:numId w:val="44"/>
              </w:numPr>
              <w:spacing w:before="0" w:after="160" w:line="259" w:lineRule="auto"/>
              <w:rPr>
                <w:rFonts w:cs="Arial"/>
                <w:sz w:val="24"/>
                <w:szCs w:val="24"/>
              </w:rPr>
            </w:pPr>
            <w:r>
              <w:rPr>
                <w:b/>
              </w:rPr>
              <w:t>Question 1. Meeting the Requirements of the Brief</w:t>
            </w:r>
            <w:r w:rsidRPr="000F3E49">
              <w:t xml:space="preserve">.  </w:t>
            </w:r>
            <w:r w:rsidRPr="000F3E49">
              <w:rPr>
                <w:rFonts w:cs="Arial"/>
              </w:rPr>
              <w:t>P</w:t>
            </w:r>
            <w:r w:rsidR="00E27250">
              <w:t xml:space="preserve">lease outline your experience of designing, developing and delivering evaluations for projects </w:t>
            </w:r>
            <w:proofErr w:type="gramStart"/>
            <w:r w:rsidR="00E27250">
              <w:t>similar to</w:t>
            </w:r>
            <w:proofErr w:type="gramEnd"/>
            <w:r w:rsidR="00E27250">
              <w:t xml:space="preserve"> the </w:t>
            </w:r>
            <w:r w:rsidR="00E27250" w:rsidRPr="006F15AB">
              <w:t>Cheshire &amp; Warrington Growth Hub, Grant &amp; Advice Service</w:t>
            </w:r>
            <w:r w:rsidR="00E27250">
              <w:t xml:space="preserve"> –</w:t>
            </w:r>
            <w:r w:rsidRPr="00180BB0">
              <w:rPr>
                <w:i/>
              </w:rPr>
              <w:t>This is a minimum threshold question – please see notes above.</w:t>
            </w:r>
            <w:r>
              <w:rPr>
                <w:b/>
              </w:rPr>
              <w:t xml:space="preserve"> </w:t>
            </w:r>
            <w:r w:rsidR="00E65AA0">
              <w:rPr>
                <w:b/>
              </w:rPr>
              <w:br/>
              <w:t xml:space="preserve">                                                                </w:t>
            </w:r>
            <w:r>
              <w:rPr>
                <w:b/>
              </w:rPr>
              <w:t xml:space="preserve">                                                                                                                       SCORE </w:t>
            </w:r>
            <w:r w:rsidR="00E27250">
              <w:rPr>
                <w:b/>
              </w:rPr>
              <w:t>35</w:t>
            </w:r>
            <w:r>
              <w:rPr>
                <w:b/>
              </w:rPr>
              <w:t>%</w:t>
            </w:r>
          </w:p>
        </w:tc>
      </w:tr>
      <w:tr w:rsidR="00EA5747" w:rsidRPr="00972FDD" w14:paraId="74645C32" w14:textId="77777777" w:rsidTr="0015711C">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14:paraId="7952B683" w14:textId="77777777" w:rsidR="00EA7251" w:rsidRDefault="00EA7251" w:rsidP="005455D4">
            <w:pPr>
              <w:spacing w:before="0"/>
              <w:jc w:val="both"/>
              <w:rPr>
                <w:rFonts w:cs="Arial"/>
                <w:color w:val="000000" w:themeColor="text1"/>
                <w:sz w:val="24"/>
                <w:szCs w:val="24"/>
              </w:rPr>
            </w:pPr>
          </w:p>
          <w:p w14:paraId="7530B0F4" w14:textId="77777777" w:rsidR="00C2030C" w:rsidRDefault="00C2030C" w:rsidP="005455D4">
            <w:pPr>
              <w:spacing w:before="0"/>
              <w:jc w:val="both"/>
              <w:rPr>
                <w:rFonts w:cs="Arial"/>
                <w:color w:val="000000" w:themeColor="text1"/>
                <w:sz w:val="24"/>
                <w:szCs w:val="24"/>
              </w:rPr>
            </w:pPr>
          </w:p>
          <w:p w14:paraId="68017A19" w14:textId="77777777" w:rsidR="00DF0E4A" w:rsidRDefault="00DF0E4A" w:rsidP="005455D4">
            <w:pPr>
              <w:spacing w:before="0"/>
              <w:jc w:val="both"/>
              <w:rPr>
                <w:rFonts w:cs="Arial"/>
                <w:color w:val="000000" w:themeColor="text1"/>
                <w:sz w:val="24"/>
                <w:szCs w:val="24"/>
              </w:rPr>
            </w:pPr>
          </w:p>
          <w:p w14:paraId="1BB5FBDB" w14:textId="77777777" w:rsidR="00DF0E4A" w:rsidRDefault="00DF0E4A" w:rsidP="005455D4">
            <w:pPr>
              <w:spacing w:before="0"/>
              <w:jc w:val="both"/>
              <w:rPr>
                <w:rFonts w:cs="Arial"/>
                <w:color w:val="000000" w:themeColor="text1"/>
                <w:sz w:val="24"/>
                <w:szCs w:val="24"/>
              </w:rPr>
            </w:pPr>
          </w:p>
          <w:p w14:paraId="2F8BD42E" w14:textId="77777777" w:rsidR="00DF0E4A" w:rsidRDefault="00DF0E4A" w:rsidP="005455D4">
            <w:pPr>
              <w:spacing w:before="0"/>
              <w:jc w:val="both"/>
              <w:rPr>
                <w:rFonts w:cs="Arial"/>
                <w:color w:val="000000" w:themeColor="text1"/>
                <w:sz w:val="24"/>
                <w:szCs w:val="24"/>
              </w:rPr>
            </w:pPr>
          </w:p>
          <w:p w14:paraId="2257B776" w14:textId="77777777" w:rsidR="00DF0E4A" w:rsidRDefault="00DF0E4A" w:rsidP="005455D4">
            <w:pPr>
              <w:spacing w:before="0"/>
              <w:jc w:val="both"/>
              <w:rPr>
                <w:rFonts w:cs="Arial"/>
                <w:color w:val="000000" w:themeColor="text1"/>
                <w:sz w:val="24"/>
                <w:szCs w:val="24"/>
              </w:rPr>
            </w:pPr>
          </w:p>
          <w:p w14:paraId="1A26000A" w14:textId="77777777" w:rsidR="00DF0E4A" w:rsidRDefault="00DF0E4A" w:rsidP="005455D4">
            <w:pPr>
              <w:spacing w:before="0"/>
              <w:jc w:val="both"/>
              <w:rPr>
                <w:rFonts w:cs="Arial"/>
                <w:color w:val="000000" w:themeColor="text1"/>
                <w:sz w:val="24"/>
                <w:szCs w:val="24"/>
              </w:rPr>
            </w:pPr>
          </w:p>
          <w:p w14:paraId="3EDC2EC3" w14:textId="77777777" w:rsidR="00C2030C" w:rsidRDefault="00C2030C" w:rsidP="005455D4">
            <w:pPr>
              <w:spacing w:before="0"/>
              <w:jc w:val="both"/>
              <w:rPr>
                <w:rFonts w:cs="Arial"/>
                <w:color w:val="000000" w:themeColor="text1"/>
                <w:sz w:val="24"/>
                <w:szCs w:val="24"/>
              </w:rPr>
            </w:pPr>
          </w:p>
          <w:p w14:paraId="1FFAD259" w14:textId="77777777" w:rsidR="00C2030C" w:rsidRPr="00D55F85" w:rsidRDefault="00C2030C" w:rsidP="005455D4">
            <w:pPr>
              <w:spacing w:before="0"/>
              <w:jc w:val="both"/>
              <w:rPr>
                <w:rFonts w:cs="Arial"/>
                <w:color w:val="000000" w:themeColor="text1"/>
                <w:sz w:val="24"/>
                <w:szCs w:val="24"/>
              </w:rPr>
            </w:pPr>
          </w:p>
        </w:tc>
      </w:tr>
      <w:tr w:rsidR="00EA5747" w:rsidRPr="00972FDD" w14:paraId="36A26D18" w14:textId="77777777" w:rsidTr="00404B92">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4931EF63" w14:textId="77777777" w:rsidR="0065486C" w:rsidRPr="0065486C" w:rsidRDefault="00455043" w:rsidP="0065486C">
            <w:pPr>
              <w:rPr>
                <w:i/>
                <w:sz w:val="2"/>
              </w:rPr>
            </w:pPr>
            <w:r>
              <w:rPr>
                <w:b/>
              </w:rPr>
              <w:t>Question 2. Background, knowl</w:t>
            </w:r>
            <w:r w:rsidR="00404B92">
              <w:rPr>
                <w:b/>
              </w:rPr>
              <w:t>e</w:t>
            </w:r>
            <w:r>
              <w:rPr>
                <w:b/>
              </w:rPr>
              <w:t>dge and experience</w:t>
            </w:r>
            <w:r>
              <w:t xml:space="preserve">. </w:t>
            </w:r>
            <w:r w:rsidRPr="000F3E49">
              <w:t xml:space="preserve"> </w:t>
            </w:r>
            <w:r w:rsidRPr="00A35B44">
              <w:rPr>
                <w:rFonts w:cs="Arial"/>
              </w:rPr>
              <w:t xml:space="preserve">Please outline previous knowledge or experience of delivering this type of service before, </w:t>
            </w:r>
            <w:r w:rsidRPr="0065486C">
              <w:rPr>
                <w:rFonts w:cs="Arial"/>
                <w:b/>
              </w:rPr>
              <w:t>use case studies</w:t>
            </w:r>
            <w:r w:rsidR="0065486C">
              <w:rPr>
                <w:rFonts w:cs="Arial"/>
                <w:b/>
              </w:rPr>
              <w:t>, examples of offerings</w:t>
            </w:r>
            <w:r w:rsidRPr="00A35B44">
              <w:rPr>
                <w:rFonts w:cs="Arial"/>
              </w:rPr>
              <w:t>.</w:t>
            </w:r>
            <w:r w:rsidRPr="000F3E49">
              <w:rPr>
                <w:rFonts w:cs="Arial"/>
              </w:rPr>
              <w:t xml:space="preserve"> </w:t>
            </w:r>
            <w:r w:rsidRPr="000F3E49">
              <w:t xml:space="preserve"> </w:t>
            </w:r>
            <w:r>
              <w:t xml:space="preserve">(Max </w:t>
            </w:r>
            <w:r w:rsidR="00583ACA">
              <w:t>500</w:t>
            </w:r>
            <w:r>
              <w:t xml:space="preserve"> words).  </w:t>
            </w:r>
            <w:r w:rsidR="0015711C">
              <w:t xml:space="preserve">Graphics do not form part of the word count. </w:t>
            </w:r>
            <w:r w:rsidRPr="00180BB0">
              <w:rPr>
                <w:i/>
              </w:rPr>
              <w:t>This is a minimum threshold question – please see notes above.</w:t>
            </w:r>
            <w:r>
              <w:rPr>
                <w:i/>
              </w:rPr>
              <w:t xml:space="preserve">                      </w:t>
            </w:r>
            <w:r w:rsidR="00404B92">
              <w:rPr>
                <w:i/>
              </w:rPr>
              <w:t xml:space="preserve">    </w:t>
            </w:r>
            <w:r>
              <w:rPr>
                <w:i/>
              </w:rPr>
              <w:t xml:space="preserve">                                                                                           </w:t>
            </w:r>
            <w:r w:rsidR="0065486C">
              <w:rPr>
                <w:i/>
              </w:rPr>
              <w:t xml:space="preserve">                </w:t>
            </w:r>
            <w:r w:rsidR="0065486C">
              <w:rPr>
                <w:i/>
              </w:rPr>
              <w:br/>
            </w:r>
          </w:p>
          <w:p w14:paraId="1BB9814F" w14:textId="77777777" w:rsidR="001C0849" w:rsidRPr="006476E1" w:rsidRDefault="00455043" w:rsidP="0065486C">
            <w:pPr>
              <w:jc w:val="right"/>
              <w:rPr>
                <w:rFonts w:cs="Arial"/>
                <w:sz w:val="24"/>
                <w:szCs w:val="24"/>
              </w:rPr>
            </w:pPr>
            <w:r>
              <w:rPr>
                <w:b/>
              </w:rPr>
              <w:t xml:space="preserve">SCORE </w:t>
            </w:r>
            <w:r w:rsidR="00E27250">
              <w:rPr>
                <w:b/>
              </w:rPr>
              <w:t>35</w:t>
            </w:r>
            <w:r>
              <w:rPr>
                <w:b/>
              </w:rPr>
              <w:t>%</w:t>
            </w:r>
          </w:p>
        </w:tc>
      </w:tr>
      <w:tr w:rsidR="00EA5747" w:rsidRPr="00972FDD" w14:paraId="44FCB7CE" w14:textId="77777777" w:rsidTr="0015711C">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14:paraId="104010CE" w14:textId="77777777" w:rsidR="00EA5747" w:rsidRDefault="00EA5747" w:rsidP="00EA5747">
            <w:pPr>
              <w:jc w:val="both"/>
              <w:rPr>
                <w:rFonts w:cs="Arial"/>
                <w:sz w:val="24"/>
                <w:szCs w:val="24"/>
              </w:rPr>
            </w:pPr>
          </w:p>
          <w:p w14:paraId="04D17592" w14:textId="77777777" w:rsidR="00DF0E4A" w:rsidRDefault="00DF0E4A" w:rsidP="00EA5747">
            <w:pPr>
              <w:jc w:val="both"/>
              <w:rPr>
                <w:rFonts w:cs="Arial"/>
                <w:sz w:val="24"/>
                <w:szCs w:val="24"/>
              </w:rPr>
            </w:pPr>
          </w:p>
          <w:p w14:paraId="7298277F" w14:textId="77777777" w:rsidR="00DF0E4A" w:rsidRDefault="00DF0E4A" w:rsidP="00EA5747">
            <w:pPr>
              <w:jc w:val="both"/>
              <w:rPr>
                <w:rFonts w:cs="Arial"/>
                <w:sz w:val="24"/>
                <w:szCs w:val="24"/>
              </w:rPr>
            </w:pPr>
          </w:p>
          <w:p w14:paraId="52301B96" w14:textId="77777777" w:rsidR="00DF0E4A" w:rsidRDefault="00DF0E4A" w:rsidP="00EA5747">
            <w:pPr>
              <w:jc w:val="both"/>
              <w:rPr>
                <w:rFonts w:cs="Arial"/>
                <w:sz w:val="24"/>
                <w:szCs w:val="24"/>
              </w:rPr>
            </w:pPr>
          </w:p>
          <w:p w14:paraId="1A9F2B6D" w14:textId="77777777" w:rsidR="00C2030C" w:rsidRDefault="00C2030C" w:rsidP="00EA5747">
            <w:pPr>
              <w:jc w:val="both"/>
              <w:rPr>
                <w:rFonts w:cs="Arial"/>
                <w:sz w:val="24"/>
                <w:szCs w:val="24"/>
              </w:rPr>
            </w:pPr>
          </w:p>
          <w:p w14:paraId="6751B795" w14:textId="77777777" w:rsidR="00C2030C" w:rsidRPr="004056FC" w:rsidRDefault="00C2030C" w:rsidP="00EA5747">
            <w:pPr>
              <w:jc w:val="both"/>
              <w:rPr>
                <w:rFonts w:cs="Arial"/>
                <w:sz w:val="24"/>
                <w:szCs w:val="24"/>
              </w:rPr>
            </w:pPr>
          </w:p>
        </w:tc>
      </w:tr>
      <w:tr w:rsidR="00EA5747" w:rsidRPr="00972FDD" w14:paraId="048C5098" w14:textId="77777777" w:rsidTr="00404B92">
        <w:trPr>
          <w:trHeight w:val="517"/>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14:paraId="2E242A29" w14:textId="77777777" w:rsidR="00EA5747" w:rsidRPr="00201182" w:rsidRDefault="009337DF" w:rsidP="00EA5747">
            <w:pPr>
              <w:jc w:val="both"/>
              <w:rPr>
                <w:rFonts w:cs="Arial"/>
              </w:rPr>
            </w:pPr>
            <w:r>
              <w:rPr>
                <w:rFonts w:cs="Arial"/>
              </w:rPr>
              <w:lastRenderedPageBreak/>
              <w:t>3</w:t>
            </w:r>
            <w:r w:rsidR="00EA5747" w:rsidRPr="00201182">
              <w:rPr>
                <w:rFonts w:cs="Arial"/>
              </w:rPr>
              <w:t>. Pricing</w:t>
            </w:r>
          </w:p>
          <w:p w14:paraId="3C7235F2" w14:textId="77777777" w:rsidR="00EA5747" w:rsidRPr="00DE5554" w:rsidRDefault="008F6355" w:rsidP="00404B92">
            <w:pPr>
              <w:jc w:val="right"/>
              <w:rPr>
                <w:rFonts w:cs="Arial"/>
                <w:b/>
              </w:rPr>
            </w:pPr>
            <w:r>
              <w:rPr>
                <w:b/>
              </w:rPr>
              <w:t xml:space="preserve">SCORE: </w:t>
            </w:r>
            <w:r w:rsidR="00E27250">
              <w:rPr>
                <w:b/>
              </w:rPr>
              <w:t>3</w:t>
            </w:r>
            <w:r w:rsidR="00EA5747" w:rsidRPr="00DE5554">
              <w:rPr>
                <w:b/>
              </w:rPr>
              <w:t>0%</w:t>
            </w:r>
          </w:p>
        </w:tc>
      </w:tr>
      <w:tr w:rsidR="00404B92" w:rsidRPr="00972FDD" w14:paraId="4CADA70C" w14:textId="77777777" w:rsidTr="00A50600">
        <w:trPr>
          <w:trHeight w:val="517"/>
        </w:trPr>
        <w:tc>
          <w:tcPr>
            <w:tcW w:w="5836" w:type="dxa"/>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tcPr>
          <w:p w14:paraId="15FC9C3B" w14:textId="77777777" w:rsidR="00404B92" w:rsidRPr="00536DA4" w:rsidRDefault="00E27250" w:rsidP="00EA5747">
            <w:pPr>
              <w:jc w:val="both"/>
            </w:pPr>
            <w:r w:rsidRPr="00E904AD">
              <w:t>Please provide your total cost for the development and delivery of the summative assessment and completion of required reports (please note we are subject to funder constraints with regards to budget for this piece of work and the maximum budget</w:t>
            </w:r>
            <w:r>
              <w:t xml:space="preserve"> </w:t>
            </w:r>
            <w:r w:rsidRPr="00536DA4">
              <w:t>£</w:t>
            </w:r>
            <w:r w:rsidR="00536DA4" w:rsidRPr="00536DA4">
              <w:t>1</w:t>
            </w:r>
            <w:r w:rsidR="004503AA">
              <w:t>0</w:t>
            </w:r>
            <w:r w:rsidRPr="00536DA4">
              <w:t>,000</w:t>
            </w:r>
          </w:p>
        </w:tc>
        <w:tc>
          <w:tcPr>
            <w:tcW w:w="3707" w:type="dxa"/>
            <w:tcBorders>
              <w:top w:val="single" w:sz="8" w:space="0" w:color="auto"/>
              <w:left w:val="single" w:sz="4" w:space="0" w:color="auto"/>
              <w:bottom w:val="single" w:sz="8" w:space="0" w:color="auto"/>
              <w:right w:val="single" w:sz="8" w:space="0" w:color="auto"/>
            </w:tcBorders>
            <w:shd w:val="clear" w:color="auto" w:fill="DAEEF3" w:themeFill="accent5" w:themeFillTint="33"/>
            <w:vAlign w:val="center"/>
          </w:tcPr>
          <w:p w14:paraId="17024214" w14:textId="77777777" w:rsidR="00404B92" w:rsidRPr="00404B92" w:rsidRDefault="00301905" w:rsidP="00301905">
            <w:pPr>
              <w:jc w:val="center"/>
              <w:rPr>
                <w:rFonts w:cs="Arial"/>
                <w:b/>
              </w:rPr>
            </w:pPr>
            <w:r>
              <w:rPr>
                <w:rFonts w:cs="Arial"/>
                <w:b/>
              </w:rPr>
              <w:t>£</w:t>
            </w:r>
          </w:p>
        </w:tc>
      </w:tr>
      <w:tr w:rsidR="00404B92" w:rsidRPr="00972FDD" w14:paraId="52783BE6" w14:textId="77777777" w:rsidTr="0015711C">
        <w:trPr>
          <w:trHeight w:val="517"/>
        </w:trPr>
        <w:tc>
          <w:tcPr>
            <w:tcW w:w="5836" w:type="dxa"/>
            <w:tcBorders>
              <w:top w:val="single" w:sz="8" w:space="0" w:color="auto"/>
              <w:left w:val="single" w:sz="8" w:space="0" w:color="auto"/>
              <w:bottom w:val="single" w:sz="8" w:space="0" w:color="auto"/>
              <w:right w:val="single" w:sz="4" w:space="0" w:color="auto"/>
            </w:tcBorders>
            <w:shd w:val="clear" w:color="auto" w:fill="auto"/>
            <w:vAlign w:val="center"/>
          </w:tcPr>
          <w:p w14:paraId="3CEE5086" w14:textId="77777777" w:rsidR="00404B92" w:rsidRDefault="00E27250" w:rsidP="00EA5747">
            <w:pPr>
              <w:jc w:val="both"/>
              <w:rPr>
                <w:rFonts w:cs="Arial"/>
              </w:rPr>
            </w:pPr>
            <w:r>
              <w:rPr>
                <w:rFonts w:cs="Arial"/>
              </w:rPr>
              <w:t>Total Cost</w:t>
            </w:r>
            <w:r w:rsidR="00583ACA">
              <w:rPr>
                <w:rFonts w:cs="Arial"/>
              </w:rPr>
              <w:t xml:space="preserve"> (exclusive of VAT), but inclusive of expenses</w:t>
            </w:r>
          </w:p>
        </w:tc>
        <w:tc>
          <w:tcPr>
            <w:tcW w:w="3707" w:type="dxa"/>
            <w:tcBorders>
              <w:top w:val="single" w:sz="8" w:space="0" w:color="auto"/>
              <w:left w:val="single" w:sz="4" w:space="0" w:color="auto"/>
              <w:bottom w:val="single" w:sz="8" w:space="0" w:color="auto"/>
              <w:right w:val="single" w:sz="8" w:space="0" w:color="auto"/>
            </w:tcBorders>
            <w:shd w:val="clear" w:color="auto" w:fill="FFFF00"/>
            <w:vAlign w:val="center"/>
          </w:tcPr>
          <w:p w14:paraId="1D94045E" w14:textId="77777777" w:rsidR="00404B92" w:rsidRDefault="00404B92" w:rsidP="00EA5747">
            <w:pPr>
              <w:jc w:val="both"/>
              <w:rPr>
                <w:rFonts w:cs="Arial"/>
              </w:rPr>
            </w:pPr>
          </w:p>
        </w:tc>
      </w:tr>
    </w:tbl>
    <w:p w14:paraId="699ED7C5" w14:textId="77777777" w:rsidR="006269A8" w:rsidRDefault="006269A8" w:rsidP="006269A8">
      <w:r>
        <w:t>Please note:</w:t>
      </w:r>
    </w:p>
    <w:p w14:paraId="0DC88C04" w14:textId="77777777"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 xml:space="preserve">All prices quoted shall be fixed and firm and shall apply for the full duration of the contract. </w:t>
      </w:r>
    </w:p>
    <w:p w14:paraId="61B03B0F" w14:textId="77777777"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 xml:space="preserve">Following that period, any requests for price changes must be accompanied by a written summary and supported by evidence to justify the proposed price change. </w:t>
      </w:r>
    </w:p>
    <w:p w14:paraId="40D6A4D6" w14:textId="77777777"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 xml:space="preserve">No quantity or continuity of work is guaranteed to successful suppliers and this should be taken into account when completing the Pricing Schedule. </w:t>
      </w:r>
    </w:p>
    <w:p w14:paraId="057E7F49" w14:textId="77777777"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All prices quoted shall be exclusive of Value Added Tax (VAT).</w:t>
      </w:r>
    </w:p>
    <w:p w14:paraId="60E5C951" w14:textId="77777777" w:rsidR="006269A8"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All costs are deemed to include expenses and any other on-cost.</w:t>
      </w:r>
    </w:p>
    <w:p w14:paraId="6A69124C" w14:textId="77777777" w:rsidR="00455043" w:rsidRDefault="00455043">
      <w:pPr>
        <w:rPr>
          <w:rFonts w:cs="Arial"/>
          <w:color w:val="000000"/>
          <w:szCs w:val="24"/>
        </w:rPr>
      </w:pPr>
    </w:p>
    <w:p w14:paraId="5BEFE0B3" w14:textId="77777777" w:rsidR="001911E8" w:rsidRDefault="001911E8" w:rsidP="001911E8">
      <w:pPr>
        <w:pStyle w:val="Heading1"/>
      </w:pPr>
      <w:r w:rsidRPr="00EE2AD2">
        <w:t>COMPLIANCE WITH EC LEGISLATION/ UK PROCUREMENT LEGISLATION</w:t>
      </w:r>
    </w:p>
    <w:p w14:paraId="1C8C0CDE" w14:textId="77777777" w:rsidR="001911E8" w:rsidRPr="009F598F" w:rsidRDefault="001911E8" w:rsidP="001911E8">
      <w:pPr>
        <w:pStyle w:val="Heading2"/>
      </w:pPr>
      <w:r w:rsidRPr="009F598F">
        <w:rPr>
          <w:rFonts w:eastAsia="Arial"/>
        </w:rPr>
        <w:t>Non-payment of taxes</w:t>
      </w:r>
    </w:p>
    <w:p w14:paraId="43D67252" w14:textId="77777777" w:rsidR="001911E8" w:rsidRDefault="001911E8" w:rsidP="001911E8">
      <w:pPr>
        <w:jc w:val="both"/>
        <w:rPr>
          <w:rFonts w:eastAsia="Arial" w:cs="Arial"/>
          <w:b/>
        </w:rPr>
      </w:pPr>
      <w:r w:rsidRPr="009F598F">
        <w:rPr>
          <w:rFonts w:eastAsia="Arial" w:cs="Arial"/>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bl>
      <w:tblPr>
        <w:tblStyle w:val="TableGrid"/>
        <w:tblW w:w="0" w:type="auto"/>
        <w:tblLook w:val="04A0" w:firstRow="1" w:lastRow="0" w:firstColumn="1" w:lastColumn="0" w:noHBand="0" w:noVBand="1"/>
      </w:tblPr>
      <w:tblGrid>
        <w:gridCol w:w="1838"/>
        <w:gridCol w:w="7178"/>
      </w:tblGrid>
      <w:tr w:rsidR="001911E8" w14:paraId="229821F1" w14:textId="77777777" w:rsidTr="0015711C">
        <w:tc>
          <w:tcPr>
            <w:tcW w:w="1838" w:type="dxa"/>
            <w:shd w:val="clear" w:color="auto" w:fill="F2F2F2" w:themeFill="background1" w:themeFillShade="F2"/>
          </w:tcPr>
          <w:p w14:paraId="14EC8D2E" w14:textId="77777777" w:rsidR="001911E8" w:rsidRPr="009F598F" w:rsidRDefault="001911E8" w:rsidP="00C35BCC">
            <w:pPr>
              <w:rPr>
                <w:b/>
              </w:rPr>
            </w:pPr>
            <w:r w:rsidRPr="009F598F">
              <w:rPr>
                <w:b/>
              </w:rPr>
              <w:t>Response</w:t>
            </w:r>
          </w:p>
        </w:tc>
        <w:tc>
          <w:tcPr>
            <w:tcW w:w="7178" w:type="dxa"/>
            <w:shd w:val="clear" w:color="auto" w:fill="FFFF00"/>
          </w:tcPr>
          <w:p w14:paraId="51F0EBEF" w14:textId="77777777" w:rsidR="001911E8" w:rsidRPr="0015711C" w:rsidRDefault="001911E8" w:rsidP="00C35BCC">
            <w:pPr>
              <w:jc w:val="center"/>
              <w:rPr>
                <w:b/>
              </w:rPr>
            </w:pPr>
            <w:r w:rsidRPr="0015711C">
              <w:rPr>
                <w:b/>
              </w:rPr>
              <w:t>Yes or No</w:t>
            </w:r>
          </w:p>
        </w:tc>
      </w:tr>
    </w:tbl>
    <w:p w14:paraId="415AE687" w14:textId="77777777" w:rsidR="001911E8" w:rsidRPr="009F598F" w:rsidRDefault="001911E8" w:rsidP="001911E8">
      <w:pPr>
        <w:jc w:val="both"/>
        <w:rPr>
          <w:rFonts w:eastAsia="Arial" w:cs="Arial"/>
        </w:rPr>
      </w:pPr>
      <w:r w:rsidRPr="00AB6649">
        <w:rPr>
          <w:rFonts w:eastAsia="Arial" w:cs="Arial"/>
          <w:b/>
          <w:u w:val="single"/>
        </w:rPr>
        <w:t>If you have answered Yes to this question, please use a separate Appendix to provide further details</w:t>
      </w:r>
      <w:r w:rsidRPr="00AB6649">
        <w:rPr>
          <w:rFonts w:eastAsia="Arial" w:cs="Arial"/>
          <w:u w:val="single"/>
        </w:rPr>
        <w:t>.</w:t>
      </w:r>
      <w:r w:rsidRPr="009F598F">
        <w:rPr>
          <w:rFonts w:eastAsia="Arial" w:cs="Arial"/>
        </w:rPr>
        <w:t xml:space="preserve"> Please also use this Appendix to confirm whether you have paid, or have entered into a binding arrangement with a view to paying, including, where applicable, any accrued interest and/or fines?</w:t>
      </w:r>
    </w:p>
    <w:p w14:paraId="574AA9ED" w14:textId="77777777" w:rsidR="001911E8" w:rsidRDefault="001911E8" w:rsidP="001911E8">
      <w:pPr>
        <w:spacing w:after="0" w:line="240" w:lineRule="auto"/>
        <w:jc w:val="both"/>
        <w:rPr>
          <w:rFonts w:ascii="Arial" w:eastAsia="Arial" w:hAnsi="Arial" w:cs="Arial"/>
        </w:rPr>
      </w:pPr>
      <w:r w:rsidRPr="009F598F">
        <w:rPr>
          <w:rFonts w:eastAsia="Arial" w:cs="Arial"/>
        </w:rPr>
        <w:t xml:space="preserve">If you have answered “yes” to </w:t>
      </w:r>
      <w:r>
        <w:rPr>
          <w:rFonts w:eastAsia="Arial" w:cs="Arial"/>
        </w:rPr>
        <w:t xml:space="preserve">this </w:t>
      </w:r>
      <w:r w:rsidRPr="009F598F">
        <w:rPr>
          <w:rFonts w:eastAsia="Arial" w:cs="Arial"/>
        </w:rPr>
        <w:t>question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r>
        <w:rPr>
          <w:rFonts w:ascii="Arial" w:eastAsia="Arial" w:hAnsi="Arial" w:cs="Arial"/>
        </w:rPr>
        <w:t xml:space="preserve"> </w:t>
      </w:r>
    </w:p>
    <w:p w14:paraId="6665BD9D" w14:textId="77777777" w:rsidR="00BE7BA7" w:rsidRDefault="00BE7BA7" w:rsidP="001911E8">
      <w:pPr>
        <w:spacing w:after="0" w:line="240" w:lineRule="auto"/>
        <w:jc w:val="both"/>
        <w:rPr>
          <w:rFonts w:ascii="Arial" w:eastAsia="Arial" w:hAnsi="Arial" w:cs="Arial"/>
        </w:rPr>
      </w:pPr>
    </w:p>
    <w:p w14:paraId="68282C0A" w14:textId="77777777" w:rsidR="00BE7BA7" w:rsidRDefault="00BE7BA7" w:rsidP="001911E8">
      <w:pPr>
        <w:spacing w:after="0" w:line="240" w:lineRule="auto"/>
        <w:jc w:val="both"/>
        <w:rPr>
          <w:rFonts w:ascii="Arial" w:eastAsia="Arial" w:hAnsi="Arial" w:cs="Arial"/>
        </w:rPr>
      </w:pPr>
    </w:p>
    <w:p w14:paraId="682E6D12" w14:textId="77777777" w:rsidR="00BE7BA7" w:rsidRDefault="00BE7BA7" w:rsidP="001911E8">
      <w:pPr>
        <w:spacing w:after="0" w:line="240" w:lineRule="auto"/>
        <w:jc w:val="both"/>
        <w:rPr>
          <w:rFonts w:ascii="Arial" w:eastAsia="Arial" w:hAnsi="Arial" w:cs="Arial"/>
        </w:rPr>
      </w:pPr>
    </w:p>
    <w:p w14:paraId="581B4BE4" w14:textId="77777777" w:rsidR="00BE7BA7" w:rsidRDefault="00BE7BA7" w:rsidP="001911E8">
      <w:pPr>
        <w:spacing w:after="0" w:line="240" w:lineRule="auto"/>
        <w:jc w:val="both"/>
        <w:rPr>
          <w:rFonts w:ascii="Arial" w:eastAsia="Arial" w:hAnsi="Arial" w:cs="Arial"/>
        </w:rPr>
      </w:pPr>
    </w:p>
    <w:p w14:paraId="2A3B4970" w14:textId="77777777" w:rsidR="00BE7BA7" w:rsidRDefault="00BE7BA7" w:rsidP="001911E8">
      <w:pPr>
        <w:spacing w:after="0" w:line="240" w:lineRule="auto"/>
        <w:jc w:val="both"/>
        <w:rPr>
          <w:rFonts w:ascii="Arial" w:eastAsia="Arial" w:hAnsi="Arial" w:cs="Arial"/>
        </w:rPr>
      </w:pPr>
    </w:p>
    <w:p w14:paraId="3F7D1ED6" w14:textId="77777777" w:rsidR="00BE7BA7" w:rsidRDefault="00BE7BA7" w:rsidP="001911E8">
      <w:pPr>
        <w:spacing w:after="0" w:line="240" w:lineRule="auto"/>
        <w:jc w:val="both"/>
        <w:rPr>
          <w:rFonts w:ascii="Arial" w:eastAsia="Arial" w:hAnsi="Arial" w:cs="Arial"/>
        </w:rPr>
      </w:pPr>
    </w:p>
    <w:p w14:paraId="3E14C6B8" w14:textId="77777777" w:rsidR="00BE7BA7" w:rsidRDefault="00BE7BA7" w:rsidP="001911E8">
      <w:pPr>
        <w:spacing w:after="0" w:line="240" w:lineRule="auto"/>
        <w:jc w:val="both"/>
        <w:rPr>
          <w:rFonts w:ascii="Arial" w:eastAsia="Arial" w:hAnsi="Arial" w:cs="Arial"/>
        </w:rPr>
      </w:pPr>
    </w:p>
    <w:p w14:paraId="3E18458E" w14:textId="77777777" w:rsidR="00BE7BA7" w:rsidRDefault="00BE7BA7" w:rsidP="001911E8">
      <w:pPr>
        <w:spacing w:after="0" w:line="240" w:lineRule="auto"/>
        <w:jc w:val="both"/>
        <w:rPr>
          <w:rFonts w:ascii="Arial" w:eastAsia="Arial" w:hAnsi="Arial" w:cs="Arial"/>
        </w:rPr>
      </w:pPr>
    </w:p>
    <w:p w14:paraId="443121B7" w14:textId="77777777" w:rsidR="001911E8" w:rsidRPr="009F598F" w:rsidRDefault="001911E8" w:rsidP="001911E8">
      <w:pPr>
        <w:pStyle w:val="Heading2"/>
        <w:rPr>
          <w:rFonts w:eastAsia="Arial"/>
        </w:rPr>
      </w:pPr>
      <w:r w:rsidRPr="009F598F">
        <w:rPr>
          <w:rFonts w:eastAsia="Arial"/>
        </w:rPr>
        <w:t>Grounds for mandatory exclusion</w:t>
      </w:r>
    </w:p>
    <w:p w14:paraId="2BE74E1C" w14:textId="77777777" w:rsidR="001911E8" w:rsidRPr="00A35B44" w:rsidRDefault="001911E8" w:rsidP="001911E8">
      <w:pPr>
        <w:jc w:val="center"/>
        <w:rPr>
          <w:b/>
          <w:sz w:val="28"/>
        </w:rPr>
      </w:pPr>
      <w:r w:rsidRPr="00A35B44">
        <w:rPr>
          <w:b/>
          <w:sz w:val="28"/>
        </w:rPr>
        <w:t>Pass/Fail</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139"/>
        <w:gridCol w:w="1275"/>
      </w:tblGrid>
      <w:tr w:rsidR="001911E8" w:rsidRPr="00EE2AD2" w14:paraId="0DCCB967" w14:textId="77777777" w:rsidTr="0015711C">
        <w:trPr>
          <w:trHeight w:val="972"/>
        </w:trPr>
        <w:tc>
          <w:tcPr>
            <w:tcW w:w="7679" w:type="dxa"/>
            <w:gridSpan w:val="2"/>
            <w:tcBorders>
              <w:top w:val="single" w:sz="8" w:space="0" w:color="auto"/>
              <w:left w:val="single" w:sz="8" w:space="0" w:color="auto"/>
              <w:bottom w:val="single" w:sz="8" w:space="0" w:color="auto"/>
              <w:right w:val="single" w:sz="8" w:space="0" w:color="auto"/>
            </w:tcBorders>
            <w:shd w:val="clear" w:color="auto" w:fill="F2F2F2"/>
          </w:tcPr>
          <w:p w14:paraId="63AC5FD6" w14:textId="77777777" w:rsidR="001911E8" w:rsidRPr="00201182" w:rsidRDefault="001911E8" w:rsidP="00C35BCC">
            <w:pPr>
              <w:rPr>
                <w:rFonts w:cs="Arial"/>
              </w:rPr>
            </w:pPr>
            <w:r w:rsidRPr="00201182">
              <w:rPr>
                <w:rFonts w:cs="Arial"/>
              </w:rPr>
              <w:t xml:space="preserve">Do any of the circumstances as set out in the summary below of ineligibility conditions apply? </w:t>
            </w:r>
          </w:p>
        </w:tc>
        <w:tc>
          <w:tcPr>
            <w:tcW w:w="1275" w:type="dxa"/>
            <w:tcBorders>
              <w:top w:val="single" w:sz="8" w:space="0" w:color="auto"/>
              <w:left w:val="single" w:sz="8" w:space="0" w:color="auto"/>
              <w:bottom w:val="single" w:sz="8" w:space="0" w:color="auto"/>
              <w:right w:val="single" w:sz="8" w:space="0" w:color="auto"/>
            </w:tcBorders>
            <w:shd w:val="clear" w:color="auto" w:fill="FFFF00"/>
            <w:vAlign w:val="center"/>
          </w:tcPr>
          <w:p w14:paraId="66E58283" w14:textId="77777777" w:rsidR="001911E8" w:rsidRPr="0015711C" w:rsidRDefault="001911E8" w:rsidP="00C35BCC">
            <w:pPr>
              <w:jc w:val="center"/>
              <w:rPr>
                <w:rFonts w:cs="Arial"/>
                <w:b/>
              </w:rPr>
            </w:pPr>
            <w:r w:rsidRPr="0015711C">
              <w:rPr>
                <w:b/>
              </w:rPr>
              <w:t>Yes or No</w:t>
            </w:r>
          </w:p>
        </w:tc>
      </w:tr>
      <w:tr w:rsidR="001911E8" w:rsidRPr="00EE2AD2" w14:paraId="6961517F" w14:textId="77777777" w:rsidTr="0015711C">
        <w:trPr>
          <w:trHeight w:val="635"/>
        </w:trPr>
        <w:tc>
          <w:tcPr>
            <w:tcW w:w="2540" w:type="dxa"/>
            <w:tcBorders>
              <w:top w:val="single" w:sz="8" w:space="0" w:color="auto"/>
              <w:left w:val="single" w:sz="8" w:space="0" w:color="auto"/>
              <w:bottom w:val="single" w:sz="8" w:space="0" w:color="auto"/>
              <w:right w:val="single" w:sz="8" w:space="0" w:color="auto"/>
            </w:tcBorders>
            <w:shd w:val="clear" w:color="auto" w:fill="F2F2F2"/>
          </w:tcPr>
          <w:p w14:paraId="01F167C8" w14:textId="77777777" w:rsidR="001911E8" w:rsidRPr="00201182" w:rsidRDefault="001911E8" w:rsidP="00C35BCC">
            <w:pPr>
              <w:rPr>
                <w:rFonts w:cs="Arial"/>
              </w:rPr>
            </w:pPr>
            <w:r w:rsidRPr="00201182">
              <w:rPr>
                <w:rFonts w:cs="Arial"/>
              </w:rPr>
              <w:t>If yes, please supply details:</w:t>
            </w:r>
          </w:p>
        </w:tc>
        <w:tc>
          <w:tcPr>
            <w:tcW w:w="6414" w:type="dxa"/>
            <w:gridSpan w:val="2"/>
            <w:tcBorders>
              <w:top w:val="single" w:sz="8" w:space="0" w:color="auto"/>
              <w:left w:val="single" w:sz="8" w:space="0" w:color="auto"/>
              <w:bottom w:val="single" w:sz="8" w:space="0" w:color="auto"/>
              <w:right w:val="single" w:sz="8" w:space="0" w:color="auto"/>
            </w:tcBorders>
            <w:shd w:val="clear" w:color="auto" w:fill="FFFF00"/>
          </w:tcPr>
          <w:p w14:paraId="25272273" w14:textId="77777777" w:rsidR="001911E8" w:rsidRPr="00201182" w:rsidRDefault="001911E8" w:rsidP="00C35BCC">
            <w:pPr>
              <w:rPr>
                <w:rFonts w:cs="Arial"/>
              </w:rPr>
            </w:pPr>
          </w:p>
        </w:tc>
      </w:tr>
      <w:tr w:rsidR="001911E8" w:rsidRPr="00EE2AD2" w14:paraId="387F062E" w14:textId="77777777" w:rsidTr="00C35BCC">
        <w:trPr>
          <w:cantSplit/>
          <w:trHeight w:val="648"/>
        </w:trPr>
        <w:tc>
          <w:tcPr>
            <w:tcW w:w="8954" w:type="dxa"/>
            <w:gridSpan w:val="3"/>
            <w:tcBorders>
              <w:top w:val="single" w:sz="8" w:space="0" w:color="auto"/>
              <w:left w:val="single" w:sz="8" w:space="0" w:color="auto"/>
              <w:bottom w:val="single" w:sz="8" w:space="0" w:color="auto"/>
              <w:right w:val="single" w:sz="8" w:space="0" w:color="auto"/>
            </w:tcBorders>
            <w:shd w:val="clear" w:color="auto" w:fill="F2F2F2"/>
          </w:tcPr>
          <w:p w14:paraId="55805D10" w14:textId="77777777" w:rsidR="001911E8" w:rsidRPr="00201182" w:rsidRDefault="001911E8" w:rsidP="00C35BCC">
            <w:pPr>
              <w:rPr>
                <w:rFonts w:cs="Arial"/>
              </w:rPr>
            </w:pPr>
            <w:r w:rsidRPr="00201182">
              <w:rPr>
                <w:rFonts w:cs="Arial"/>
              </w:rPr>
              <w:t xml:space="preserve">We may seek evidence at a later date, in confirmation of your answer.  </w:t>
            </w:r>
          </w:p>
        </w:tc>
      </w:tr>
    </w:tbl>
    <w:p w14:paraId="7C1CE49B" w14:textId="77777777" w:rsidR="001911E8" w:rsidRPr="009F598F" w:rsidRDefault="001911E8" w:rsidP="001911E8">
      <w:pPr>
        <w:spacing w:after="0" w:line="240" w:lineRule="auto"/>
        <w:jc w:val="both"/>
      </w:pPr>
      <w:r w:rsidRPr="009F598F">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7B7AFC9A" w14:textId="77777777" w:rsidR="001911E8" w:rsidRPr="009F598F" w:rsidRDefault="001911E8" w:rsidP="001911E8">
      <w:pPr>
        <w:spacing w:after="0" w:line="240" w:lineRule="auto"/>
        <w:ind w:right="-17"/>
        <w:jc w:val="both"/>
      </w:pPr>
      <w:r w:rsidRPr="009F598F">
        <w:rPr>
          <w:rFonts w:eastAsia="Arial" w:cs="Arial"/>
          <w:b/>
        </w:rPr>
        <w:t>Within the past five years, has your organisation (or any member of your proposed consortium, if applicable), Directors or partner or any other person who has powers of representation, decision or control been convicted of any of the following offences?</w:t>
      </w:r>
    </w:p>
    <w:p w14:paraId="3839882C" w14:textId="77777777"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p w14:paraId="1229CCF0" w14:textId="77777777"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corruption within the meaning of section 1(2) of the Public Bodies Corrupt Practices Act 1889 or section 1 of the Prevention of Corruption Act 1906;</w:t>
      </w:r>
    </w:p>
    <w:p w14:paraId="68A7DB91" w14:textId="77777777" w:rsidR="001911E8" w:rsidRPr="009F598F" w:rsidRDefault="001911E8" w:rsidP="001911E8">
      <w:pPr>
        <w:numPr>
          <w:ilvl w:val="0"/>
          <w:numId w:val="28"/>
        </w:numPr>
        <w:tabs>
          <w:tab w:val="left" w:pos="-6114"/>
        </w:tabs>
        <w:suppressAutoHyphens/>
        <w:autoSpaceDN w:val="0"/>
        <w:spacing w:before="120" w:after="120" w:line="240" w:lineRule="auto"/>
        <w:ind w:hanging="358"/>
        <w:textAlignment w:val="baseline"/>
        <w:rPr>
          <w:rFonts w:eastAsia="Arial" w:cs="Arial"/>
        </w:rPr>
      </w:pPr>
      <w:r w:rsidRPr="009F598F">
        <w:rPr>
          <w:rFonts w:eastAsia="Arial" w:cs="Arial"/>
        </w:rPr>
        <w:t>the common law offence of bribery;</w:t>
      </w:r>
    </w:p>
    <w:p w14:paraId="0A9F355A" w14:textId="77777777"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bribery within the meaning of sections 1, 2 or 6 of the Bribery Act 2010; or section 113 of the Representation of the People Act 1983;</w:t>
      </w:r>
    </w:p>
    <w:p w14:paraId="18CE71D9" w14:textId="77777777"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p w14:paraId="42F2557E" w14:textId="77777777" w:rsidR="001911E8" w:rsidRPr="009F598F" w:rsidRDefault="001911E8" w:rsidP="001911E8">
      <w:pPr>
        <w:spacing w:before="120" w:after="120" w:line="240" w:lineRule="auto"/>
        <w:ind w:left="360"/>
      </w:pPr>
      <w:r w:rsidRPr="009F598F">
        <w:rPr>
          <w:rFonts w:eastAsia="Arial" w:cs="Arial"/>
        </w:rPr>
        <w:t>(i) the offence of cheating the Revenue;</w:t>
      </w:r>
    </w:p>
    <w:p w14:paraId="65C69D6F" w14:textId="77777777" w:rsidR="001911E8" w:rsidRPr="009F598F" w:rsidRDefault="001911E8" w:rsidP="001911E8">
      <w:pPr>
        <w:spacing w:before="120" w:after="120" w:line="240" w:lineRule="auto"/>
        <w:ind w:left="360"/>
      </w:pPr>
      <w:r w:rsidRPr="009F598F">
        <w:rPr>
          <w:rFonts w:eastAsia="Arial" w:cs="Arial"/>
        </w:rPr>
        <w:t>(ii) the offence of conspiracy to defraud;</w:t>
      </w:r>
    </w:p>
    <w:p w14:paraId="0F92A34A" w14:textId="77777777" w:rsidR="001911E8" w:rsidRPr="009F598F" w:rsidRDefault="001911E8" w:rsidP="001911E8">
      <w:pPr>
        <w:spacing w:before="120" w:after="120" w:line="240" w:lineRule="auto"/>
        <w:ind w:left="360"/>
      </w:pPr>
      <w:r w:rsidRPr="009F598F">
        <w:rPr>
          <w:rFonts w:eastAsia="Arial" w:cs="Arial"/>
        </w:rPr>
        <w:t>(iii)</w:t>
      </w:r>
      <w:r w:rsidRPr="009F598F">
        <w:rPr>
          <w:rFonts w:eastAsia="Arial" w:cs="Arial"/>
        </w:rPr>
        <w:tab/>
        <w:t>fraud or theft within the meaning of the Theft Act 1968, the Theft Act (Northern Ireland) 1969, the Theft Act 1978 or the Theft (Northern Ireland) Order 1978;</w:t>
      </w:r>
    </w:p>
    <w:p w14:paraId="078EF9F2" w14:textId="77777777" w:rsidR="001911E8" w:rsidRPr="009F598F" w:rsidRDefault="001911E8" w:rsidP="001911E8">
      <w:pPr>
        <w:spacing w:before="120" w:after="120" w:line="240" w:lineRule="auto"/>
        <w:ind w:left="360"/>
      </w:pPr>
      <w:r w:rsidRPr="009F598F">
        <w:rPr>
          <w:rFonts w:eastAsia="Arial" w:cs="Arial"/>
        </w:rPr>
        <w:t>(iv) fraudulent trading within the meaning of section 458 of the Companies Act 1985, article 451 of the Companies (Northern Ireland) Order 1986 or section 993 of the Companies Act 2006;</w:t>
      </w:r>
    </w:p>
    <w:p w14:paraId="131764E6" w14:textId="77777777" w:rsidR="001911E8" w:rsidRPr="009F598F" w:rsidRDefault="001911E8" w:rsidP="001911E8">
      <w:pPr>
        <w:spacing w:before="120" w:after="120" w:line="240" w:lineRule="auto"/>
        <w:ind w:left="360"/>
      </w:pPr>
      <w:r w:rsidRPr="009F598F">
        <w:rPr>
          <w:rFonts w:eastAsia="Arial" w:cs="Arial"/>
        </w:rPr>
        <w:t>(v) fraudulent evasion within the meaning of section 170 of the Customs and Excise Management Act 1979 or section 72 of the Value Added Tax Act 1994;</w:t>
      </w:r>
    </w:p>
    <w:p w14:paraId="038696F0" w14:textId="77777777" w:rsidR="001911E8" w:rsidRPr="009F598F" w:rsidRDefault="001911E8" w:rsidP="001911E8">
      <w:pPr>
        <w:spacing w:before="120" w:after="120" w:line="240" w:lineRule="auto"/>
        <w:ind w:left="360"/>
      </w:pPr>
      <w:r w:rsidRPr="009F598F">
        <w:rPr>
          <w:rFonts w:eastAsia="Arial" w:cs="Arial"/>
        </w:rPr>
        <w:t>(vi) an offence in connection with taxation in the European Union within the meaning of section 71 of the Criminal Justice Act 1993;</w:t>
      </w:r>
    </w:p>
    <w:p w14:paraId="5D591E52" w14:textId="77777777" w:rsidR="001911E8" w:rsidRPr="009F598F" w:rsidRDefault="001911E8" w:rsidP="001911E8">
      <w:pPr>
        <w:spacing w:before="120" w:after="120" w:line="240" w:lineRule="auto"/>
        <w:ind w:left="360"/>
      </w:pPr>
      <w:r w:rsidRPr="009F598F">
        <w:rPr>
          <w:rFonts w:eastAsia="Arial" w:cs="Arial"/>
        </w:rPr>
        <w:t>(vii)</w:t>
      </w:r>
      <w:r w:rsidRPr="009F598F">
        <w:rPr>
          <w:rFonts w:eastAsia="Arial" w:cs="Arial"/>
        </w:rPr>
        <w:tab/>
        <w:t>destroying, defacing or concealing of documents or procuring the execution of a valuable security within the meaning of section 20 of the Theft Act 1968 or section 19 of the Theft Act (Northern Ireland) 1969;</w:t>
      </w:r>
    </w:p>
    <w:p w14:paraId="3EED2547" w14:textId="77777777" w:rsidR="001911E8" w:rsidRPr="009F598F" w:rsidRDefault="001911E8" w:rsidP="001911E8">
      <w:pPr>
        <w:spacing w:before="120" w:after="120" w:line="240" w:lineRule="auto"/>
        <w:ind w:left="360"/>
      </w:pPr>
      <w:r w:rsidRPr="009F598F">
        <w:rPr>
          <w:rFonts w:eastAsia="Arial" w:cs="Arial"/>
        </w:rPr>
        <w:lastRenderedPageBreak/>
        <w:t>(viii) fraud within the meaning of section 2, 3 or 4 of the Fraud Act 2006; or</w:t>
      </w:r>
    </w:p>
    <w:p w14:paraId="2ABBE771" w14:textId="77777777" w:rsidR="001911E8" w:rsidRPr="009F598F" w:rsidRDefault="001911E8" w:rsidP="001911E8">
      <w:pPr>
        <w:spacing w:before="120" w:after="120" w:line="240" w:lineRule="auto"/>
        <w:ind w:left="360"/>
      </w:pPr>
      <w:r w:rsidRPr="009F598F">
        <w:rPr>
          <w:rFonts w:eastAsia="Arial" w:cs="Arial"/>
        </w:rPr>
        <w:t>(ix)</w:t>
      </w:r>
      <w:r w:rsidRPr="009F598F">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p w14:paraId="05AA9AF1" w14:textId="77777777" w:rsidR="001911E8" w:rsidRPr="009F598F" w:rsidRDefault="001911E8" w:rsidP="001911E8">
      <w:pPr>
        <w:numPr>
          <w:ilvl w:val="0"/>
          <w:numId w:val="28"/>
        </w:numPr>
        <w:suppressAutoHyphens/>
        <w:autoSpaceDN w:val="0"/>
        <w:spacing w:before="120" w:after="120"/>
        <w:ind w:right="232" w:hanging="358"/>
        <w:textAlignment w:val="baseline"/>
        <w:rPr>
          <w:rFonts w:eastAsia="Arial" w:cs="Arial"/>
        </w:rPr>
      </w:pPr>
      <w:r w:rsidRPr="009F598F">
        <w:rPr>
          <w:rFonts w:eastAsia="Arial" w:cs="Arial"/>
        </w:rPr>
        <w:t>any offence listed—</w:t>
      </w:r>
    </w:p>
    <w:p w14:paraId="7D06CE90" w14:textId="77777777" w:rsidR="001911E8" w:rsidRPr="009F598F" w:rsidRDefault="001911E8" w:rsidP="001911E8">
      <w:pPr>
        <w:spacing w:before="120" w:after="120" w:line="240" w:lineRule="auto"/>
        <w:ind w:left="360"/>
      </w:pPr>
      <w:r w:rsidRPr="009F598F">
        <w:rPr>
          <w:rFonts w:eastAsia="Arial" w:cs="Arial"/>
        </w:rPr>
        <w:t>(i)</w:t>
      </w:r>
      <w:r w:rsidRPr="009F598F">
        <w:rPr>
          <w:rFonts w:eastAsia="Arial" w:cs="Arial"/>
        </w:rPr>
        <w:tab/>
        <w:t>in section 41 of the Counter Terrorism Act 2008; or</w:t>
      </w:r>
    </w:p>
    <w:p w14:paraId="092F614D" w14:textId="77777777" w:rsidR="001911E8" w:rsidRPr="009F598F" w:rsidRDefault="001911E8" w:rsidP="001911E8">
      <w:pPr>
        <w:spacing w:before="120" w:after="120" w:line="240" w:lineRule="auto"/>
        <w:ind w:left="360"/>
      </w:pPr>
      <w:r w:rsidRPr="009F598F">
        <w:rPr>
          <w:rFonts w:eastAsia="Arial" w:cs="Arial"/>
        </w:rPr>
        <w:t>(ii)</w:t>
      </w:r>
      <w:r w:rsidRPr="009F598F">
        <w:rPr>
          <w:rFonts w:eastAsia="Arial" w:cs="Arial"/>
        </w:rPr>
        <w:tab/>
        <w:t>in Schedule 2 to that Act where the court has determined that there is a terrorist connection;</w:t>
      </w:r>
    </w:p>
    <w:p w14:paraId="79B48B87" w14:textId="77777777"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any offence under sections 44 to 46 of the Serious Crime Act 2007 which relates to an offence covered by subparagraph (f);</w:t>
      </w:r>
    </w:p>
    <w:p w14:paraId="1E59C1F7" w14:textId="77777777"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money laundering within the meaning of sections 340(11) and 415 of the Proceeds of Crime Act 2002;</w:t>
      </w:r>
    </w:p>
    <w:p w14:paraId="7472E763" w14:textId="77777777"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an offence in connection with the proceeds of criminal conduct within the meaning of section 93A, 93B or 93C of the Criminal Justice Act 1988 or article 45, 46 or 47 of the Proceeds of Crime (Northern Ireland) Order 1996;</w:t>
      </w:r>
    </w:p>
    <w:p w14:paraId="7723A5D1" w14:textId="77777777"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under section 4 of the Asylum and Immigration (Treatment of Claimants etc.) Act 2004;</w:t>
      </w:r>
    </w:p>
    <w:p w14:paraId="2D9D2FA6" w14:textId="77777777"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under section 59A of the Sexual Offences Act 2003;</w:t>
      </w:r>
    </w:p>
    <w:p w14:paraId="0239BC5D" w14:textId="77777777"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under section 71 of the Coroners and Justice Act 2009</w:t>
      </w:r>
    </w:p>
    <w:p w14:paraId="7BFBF314" w14:textId="77777777"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in connection with the proceeds of drug trafficking within the meaning of section 49, 50 or 51 of the Drug Trafficking Act 1994; or</w:t>
      </w:r>
    </w:p>
    <w:p w14:paraId="0BA9486C" w14:textId="77777777"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any other offence within the meaning of Article 57(1) of the Public Contracts Directive—</w:t>
      </w:r>
    </w:p>
    <w:p w14:paraId="784C0EE7" w14:textId="77777777" w:rsidR="001911E8" w:rsidRPr="009F598F" w:rsidRDefault="001911E8" w:rsidP="001911E8">
      <w:pPr>
        <w:spacing w:before="120" w:after="120" w:line="240" w:lineRule="auto"/>
        <w:ind w:left="360"/>
      </w:pPr>
      <w:r w:rsidRPr="009F598F">
        <w:rPr>
          <w:rFonts w:eastAsia="Arial" w:cs="Arial"/>
        </w:rPr>
        <w:t>(i)</w:t>
      </w:r>
      <w:r w:rsidRPr="009F598F">
        <w:rPr>
          <w:rFonts w:eastAsia="Arial" w:cs="Arial"/>
        </w:rPr>
        <w:tab/>
        <w:t>as defined by the law of any jurisdiction outside England and Wales and Northern Ireland; or</w:t>
      </w:r>
    </w:p>
    <w:p w14:paraId="18E4B28D" w14:textId="77777777" w:rsidR="001911E8" w:rsidRDefault="001911E8" w:rsidP="001911E8">
      <w:pPr>
        <w:spacing w:before="120" w:after="120" w:line="240" w:lineRule="auto"/>
        <w:ind w:left="360"/>
        <w:rPr>
          <w:rFonts w:eastAsia="Arial" w:cs="Arial"/>
        </w:rPr>
      </w:pPr>
      <w:r w:rsidRPr="009F598F">
        <w:rPr>
          <w:rFonts w:eastAsia="Arial" w:cs="Arial"/>
        </w:rPr>
        <w:t>(ii)</w:t>
      </w:r>
      <w:r w:rsidRPr="009F598F">
        <w:rPr>
          <w:rFonts w:eastAsia="Arial" w:cs="Arial"/>
        </w:rPr>
        <w:tab/>
        <w:t>created, after the day on which these Regulations were made, in the law of England and Wales or Northern Ireland.</w:t>
      </w:r>
    </w:p>
    <w:p w14:paraId="18A27DCD" w14:textId="77777777" w:rsidR="001911E8" w:rsidRDefault="001911E8" w:rsidP="001911E8">
      <w:r>
        <w:br w:type="page"/>
      </w:r>
    </w:p>
    <w:p w14:paraId="2CC0EC41" w14:textId="77777777" w:rsidR="001911E8" w:rsidRDefault="001911E8" w:rsidP="001911E8">
      <w:pPr>
        <w:pStyle w:val="Title"/>
      </w:pPr>
      <w:r>
        <w:lastRenderedPageBreak/>
        <w:t>Appendix 1 – Evaluation Criteria</w:t>
      </w:r>
    </w:p>
    <w:p w14:paraId="003437BC" w14:textId="77777777" w:rsidR="00E51F86" w:rsidRDefault="00E51F86" w:rsidP="00E51F86">
      <w:pPr>
        <w:pStyle w:val="ListParagraph"/>
        <w:spacing w:line="240" w:lineRule="auto"/>
        <w:jc w:val="both"/>
        <w:rPr>
          <w:rFonts w:cs="Arial"/>
        </w:rPr>
      </w:pPr>
      <w:r w:rsidRPr="00991CD8">
        <w:rPr>
          <w:rFonts w:cs="Arial"/>
        </w:rPr>
        <w:t>Blue Orchid intends</w:t>
      </w:r>
      <w:r>
        <w:rPr>
          <w:rFonts w:cs="Arial"/>
        </w:rPr>
        <w:t xml:space="preserve"> to award the contract to the Tenderer offering the most economically advantageous Tender in accordance with the Award Criteria and weightings set out in the paragraphs below.</w:t>
      </w:r>
    </w:p>
    <w:p w14:paraId="6E4ACAA9" w14:textId="77777777" w:rsidR="0079138D" w:rsidRDefault="0079138D" w:rsidP="00E51F86">
      <w:pPr>
        <w:pStyle w:val="ListParagraph"/>
        <w:spacing w:line="240" w:lineRule="auto"/>
        <w:jc w:val="both"/>
        <w:rPr>
          <w:rFonts w:cs="Arial"/>
        </w:rPr>
      </w:pPr>
    </w:p>
    <w:p w14:paraId="464DAB68" w14:textId="77777777" w:rsidR="00E51F86" w:rsidRPr="00001A29" w:rsidRDefault="00E51F86" w:rsidP="00E51F86">
      <w:pPr>
        <w:pStyle w:val="ListParagraph"/>
        <w:spacing w:line="240" w:lineRule="auto"/>
        <w:jc w:val="both"/>
        <w:rPr>
          <w:rFonts w:cs="Arial"/>
          <w:sz w:val="4"/>
        </w:rPr>
      </w:pPr>
    </w:p>
    <w:p w14:paraId="2CB5A04E" w14:textId="77777777" w:rsidR="00E51F86" w:rsidRDefault="00E51F86" w:rsidP="00E51F86">
      <w:pPr>
        <w:pStyle w:val="ListParagraph"/>
        <w:spacing w:after="0" w:line="240" w:lineRule="auto"/>
        <w:jc w:val="both"/>
        <w:rPr>
          <w:rFonts w:cs="Arial"/>
        </w:rPr>
      </w:pPr>
      <w:r>
        <w:rPr>
          <w:rFonts w:cs="Arial"/>
        </w:rPr>
        <w:t>Prior to evaluating Tenders, Blue Orchid will carry out an initial review of each Tender to confirm completeness and compliance with the Tender Requirements and may, at its discretion, reject a Tender which is incomplete and / or non-compliant.  The following pre-evaluation process will be undertaken:</w:t>
      </w:r>
    </w:p>
    <w:p w14:paraId="4ED39CE9" w14:textId="77777777" w:rsidR="00E51F86" w:rsidRPr="00001A29" w:rsidRDefault="00E51F86" w:rsidP="00E51F86">
      <w:pPr>
        <w:pStyle w:val="ListParagraph"/>
        <w:spacing w:after="0" w:line="240" w:lineRule="auto"/>
        <w:jc w:val="both"/>
        <w:rPr>
          <w:rFonts w:cs="Arial"/>
          <w:sz w:val="6"/>
        </w:rPr>
      </w:pPr>
    </w:p>
    <w:p w14:paraId="273788E9" w14:textId="77777777" w:rsidR="00E51F86" w:rsidRDefault="00E51F86" w:rsidP="00E51F86">
      <w:pPr>
        <w:pStyle w:val="ListParagraph"/>
        <w:numPr>
          <w:ilvl w:val="0"/>
          <w:numId w:val="25"/>
        </w:numPr>
        <w:spacing w:after="0" w:line="240" w:lineRule="auto"/>
        <w:jc w:val="both"/>
        <w:rPr>
          <w:rFonts w:cs="Arial"/>
        </w:rPr>
      </w:pPr>
      <w:r>
        <w:rPr>
          <w:rFonts w:cs="Arial"/>
          <w:b/>
        </w:rPr>
        <w:t xml:space="preserve">Compliance Check Stage: </w:t>
      </w:r>
      <w:r>
        <w:rPr>
          <w:rFonts w:cs="Arial"/>
        </w:rPr>
        <w:t>to confirm completeness and compliance with the Tender Requirements. Blue Orchid may, at its discretion, reject a Tender which is incomplete or non-compliant;</w:t>
      </w:r>
    </w:p>
    <w:p w14:paraId="188C2C90" w14:textId="77777777" w:rsidR="00E51F86" w:rsidRPr="00111939" w:rsidRDefault="00E51F86" w:rsidP="00E51F86">
      <w:pPr>
        <w:pStyle w:val="ListParagraph"/>
        <w:numPr>
          <w:ilvl w:val="0"/>
          <w:numId w:val="25"/>
        </w:numPr>
        <w:spacing w:after="0" w:line="240" w:lineRule="auto"/>
        <w:jc w:val="both"/>
        <w:rPr>
          <w:rFonts w:cs="Arial"/>
          <w:b/>
        </w:rPr>
      </w:pPr>
      <w:r w:rsidRPr="0022089F">
        <w:rPr>
          <w:rFonts w:cs="Arial"/>
          <w:b/>
        </w:rPr>
        <w:t>Selection Stage:</w:t>
      </w:r>
      <w:r>
        <w:rPr>
          <w:rFonts w:cs="Arial"/>
          <w:b/>
        </w:rPr>
        <w:t xml:space="preserve"> </w:t>
      </w:r>
      <w:r>
        <w:rPr>
          <w:rFonts w:cs="Arial"/>
        </w:rPr>
        <w:t>to confirm compliance with any minimum standards /</w:t>
      </w:r>
      <w:r w:rsidR="00CE2742">
        <w:rPr>
          <w:rFonts w:cs="Arial"/>
        </w:rPr>
        <w:t xml:space="preserve"> quality </w:t>
      </w:r>
      <w:r>
        <w:rPr>
          <w:rFonts w:cs="Arial"/>
        </w:rPr>
        <w:t xml:space="preserve">thresholds set out in the </w:t>
      </w:r>
      <w:r w:rsidR="00CE2742">
        <w:rPr>
          <w:rFonts w:cs="Arial"/>
        </w:rPr>
        <w:t>Tender</w:t>
      </w:r>
      <w:r>
        <w:rPr>
          <w:rFonts w:cs="Arial"/>
        </w:rPr>
        <w:t xml:space="preserve">.  </w:t>
      </w:r>
      <w:r w:rsidRPr="00180BB0">
        <w:rPr>
          <w:rFonts w:cs="Arial"/>
          <w:b/>
        </w:rPr>
        <w:t xml:space="preserve">Please note there is a minimum quality threshold for the combined value of Questions 1 and 2, of </w:t>
      </w:r>
      <w:r w:rsidR="00301905">
        <w:rPr>
          <w:rFonts w:cs="Arial"/>
          <w:b/>
        </w:rPr>
        <w:t>60 marks out of 7</w:t>
      </w:r>
      <w:r w:rsidRPr="00180BB0">
        <w:rPr>
          <w:rFonts w:cs="Arial"/>
          <w:b/>
        </w:rPr>
        <w:t>0.</w:t>
      </w:r>
    </w:p>
    <w:p w14:paraId="54964297" w14:textId="77777777" w:rsidR="00E51F86" w:rsidRPr="00180BB0" w:rsidRDefault="00E51F86" w:rsidP="00E51F86">
      <w:pPr>
        <w:pStyle w:val="ListParagraph"/>
        <w:numPr>
          <w:ilvl w:val="0"/>
          <w:numId w:val="25"/>
        </w:numPr>
        <w:spacing w:after="0" w:line="240" w:lineRule="auto"/>
        <w:jc w:val="both"/>
        <w:rPr>
          <w:rFonts w:cs="Arial"/>
          <w:b/>
        </w:rPr>
      </w:pPr>
      <w:r>
        <w:rPr>
          <w:rFonts w:cs="Arial"/>
          <w:b/>
        </w:rPr>
        <w:t xml:space="preserve">Tender Price Score: </w:t>
      </w:r>
      <w:r w:rsidRPr="00180BB0">
        <w:rPr>
          <w:rFonts w:cs="Arial"/>
        </w:rPr>
        <w:t xml:space="preserve">This </w:t>
      </w:r>
      <w:r>
        <w:rPr>
          <w:rFonts w:cs="Arial"/>
        </w:rPr>
        <w:t xml:space="preserve">is </w:t>
      </w:r>
      <w:r w:rsidRPr="00180BB0">
        <w:rPr>
          <w:rFonts w:cs="Arial"/>
        </w:rPr>
        <w:t>calculated using the formula shown below</w:t>
      </w:r>
      <w:r>
        <w:rPr>
          <w:rFonts w:cs="Arial"/>
        </w:rPr>
        <w:t xml:space="preserve"> for those applicants meeting the minimum quality threshold and technical compliance requirement</w:t>
      </w:r>
      <w:r w:rsidRPr="00180BB0">
        <w:rPr>
          <w:rFonts w:cs="Arial"/>
        </w:rPr>
        <w:t>.</w:t>
      </w:r>
      <w:r>
        <w:rPr>
          <w:rFonts w:cs="Arial"/>
        </w:rPr>
        <w:t xml:space="preserve">  </w:t>
      </w:r>
    </w:p>
    <w:p w14:paraId="23857020" w14:textId="77777777" w:rsidR="00E51F86" w:rsidRPr="00111939" w:rsidRDefault="00E51F86" w:rsidP="00E51F86">
      <w:pPr>
        <w:pStyle w:val="ListParagraph"/>
        <w:numPr>
          <w:ilvl w:val="0"/>
          <w:numId w:val="25"/>
        </w:numPr>
        <w:spacing w:after="0" w:line="240" w:lineRule="auto"/>
        <w:jc w:val="both"/>
        <w:rPr>
          <w:rFonts w:cs="Arial"/>
          <w:b/>
        </w:rPr>
      </w:pPr>
      <w:r>
        <w:rPr>
          <w:rFonts w:cs="Arial"/>
          <w:b/>
        </w:rPr>
        <w:t>Interview</w:t>
      </w:r>
      <w:r w:rsidR="00301905">
        <w:rPr>
          <w:rFonts w:cs="Arial"/>
          <w:b/>
        </w:rPr>
        <w:t xml:space="preserve"> (if required)</w:t>
      </w:r>
      <w:r>
        <w:rPr>
          <w:rFonts w:cs="Arial"/>
          <w:b/>
        </w:rPr>
        <w:t xml:space="preserve">: </w:t>
      </w:r>
      <w:r w:rsidR="00301905">
        <w:rPr>
          <w:rFonts w:cs="Arial"/>
        </w:rPr>
        <w:t>1</w:t>
      </w:r>
      <w:r w:rsidRPr="00180BB0">
        <w:rPr>
          <w:rFonts w:cs="Arial"/>
        </w:rPr>
        <w:t xml:space="preserve">0 marks </w:t>
      </w:r>
      <w:r>
        <w:rPr>
          <w:rFonts w:cs="Arial"/>
        </w:rPr>
        <w:t xml:space="preserve">are available to be awarded for the interview using the scoring methodology shown </w:t>
      </w:r>
      <w:r w:rsidR="00CE2742">
        <w:rPr>
          <w:rFonts w:cs="Arial"/>
        </w:rPr>
        <w:t>earlier in this Tender</w:t>
      </w:r>
      <w:r>
        <w:rPr>
          <w:rFonts w:cs="Arial"/>
        </w:rPr>
        <w:t>.</w:t>
      </w:r>
    </w:p>
    <w:p w14:paraId="512B4A39" w14:textId="77777777" w:rsidR="00E51F86" w:rsidRPr="0079138D" w:rsidRDefault="00E51F86" w:rsidP="00CE2742">
      <w:pPr>
        <w:pStyle w:val="ListParagraph"/>
        <w:numPr>
          <w:ilvl w:val="0"/>
          <w:numId w:val="25"/>
        </w:numPr>
        <w:spacing w:after="0" w:line="240" w:lineRule="auto"/>
        <w:jc w:val="both"/>
        <w:rPr>
          <w:rFonts w:cs="Arial"/>
          <w:b/>
        </w:rPr>
      </w:pPr>
      <w:r w:rsidRPr="00180BB0">
        <w:rPr>
          <w:rFonts w:cs="Arial"/>
          <w:b/>
        </w:rPr>
        <w:t>Evaluation Stage:</w:t>
      </w:r>
      <w:r w:rsidRPr="00180BB0">
        <w:rPr>
          <w:rFonts w:cs="Arial"/>
        </w:rPr>
        <w:t xml:space="preserve"> Blue Orchid will then determine the most economically advantageous tender by evaluating all those Tenders that have successfully passed through the above stages in accordance with the award criteria and weightings set out in the paragraphs below.</w:t>
      </w:r>
      <w:r w:rsidRPr="00180BB0">
        <w:rPr>
          <w:rFonts w:cs="Arial"/>
          <w:b/>
        </w:rPr>
        <w:t xml:space="preserve"> </w:t>
      </w:r>
    </w:p>
    <w:p w14:paraId="04CB5B4E" w14:textId="77777777" w:rsidR="0079138D" w:rsidRPr="0079138D" w:rsidRDefault="0079138D" w:rsidP="0079138D">
      <w:pPr>
        <w:spacing w:after="0" w:line="240" w:lineRule="auto"/>
        <w:ind w:left="1080"/>
        <w:rPr>
          <w:rFonts w:cs="Arial"/>
          <w:b/>
        </w:rPr>
      </w:pPr>
    </w:p>
    <w:p w14:paraId="087A76B6" w14:textId="77777777" w:rsidR="00E51F86" w:rsidRPr="003A20C6" w:rsidRDefault="00E51F86" w:rsidP="00E51F86">
      <w:pPr>
        <w:spacing w:after="0" w:line="240" w:lineRule="auto"/>
        <w:ind w:left="720"/>
        <w:jc w:val="both"/>
        <w:rPr>
          <w:rFonts w:cs="Arial"/>
          <w:b/>
        </w:rPr>
      </w:pPr>
      <w:r>
        <w:rPr>
          <w:rFonts w:cs="Arial"/>
        </w:rPr>
        <w:t xml:space="preserve">Any Tender that is accepted will be awarded to the most economically advantageous tenderer in accordance with the following criteria.  </w:t>
      </w:r>
      <w:r w:rsidRPr="003A20C6">
        <w:rPr>
          <w:rFonts w:cs="Arial"/>
          <w:b/>
        </w:rPr>
        <w:t xml:space="preserve">Please note there is a minimum quality threshold for the combined value of Questions </w:t>
      </w:r>
      <w:r>
        <w:rPr>
          <w:rFonts w:cs="Arial"/>
          <w:b/>
        </w:rPr>
        <w:t>1</w:t>
      </w:r>
      <w:r w:rsidRPr="003A20C6">
        <w:rPr>
          <w:rFonts w:cs="Arial"/>
          <w:b/>
        </w:rPr>
        <w:t xml:space="preserve"> and </w:t>
      </w:r>
      <w:r w:rsidR="00301905">
        <w:rPr>
          <w:rFonts w:cs="Arial"/>
          <w:b/>
        </w:rPr>
        <w:t>2, of 6</w:t>
      </w:r>
      <w:r w:rsidRPr="003A20C6">
        <w:rPr>
          <w:rFonts w:cs="Arial"/>
          <w:b/>
        </w:rPr>
        <w:t>0 m</w:t>
      </w:r>
      <w:r>
        <w:rPr>
          <w:rFonts w:cs="Arial"/>
          <w:b/>
        </w:rPr>
        <w:t xml:space="preserve">arks out of </w:t>
      </w:r>
      <w:r w:rsidR="00301905">
        <w:rPr>
          <w:rFonts w:cs="Arial"/>
          <w:b/>
        </w:rPr>
        <w:t>7</w:t>
      </w:r>
      <w:r w:rsidRPr="003A20C6">
        <w:rPr>
          <w:rFonts w:cs="Arial"/>
          <w:b/>
        </w:rPr>
        <w:t>0.</w:t>
      </w:r>
    </w:p>
    <w:p w14:paraId="5D28E082" w14:textId="77777777" w:rsidR="001911E8" w:rsidRPr="00DC7EB1" w:rsidRDefault="001911E8" w:rsidP="001911E8">
      <w:pPr>
        <w:pStyle w:val="NoSpacing"/>
        <w:ind w:firstLine="720"/>
        <w:rPr>
          <w:b/>
          <w:u w:val="single"/>
        </w:rPr>
      </w:pPr>
      <w:r w:rsidRPr="00DC7EB1">
        <w:rPr>
          <w:b/>
          <w:u w:val="single"/>
        </w:rPr>
        <w:t>Part B: Contractor Information as follows:</w:t>
      </w:r>
    </w:p>
    <w:p w14:paraId="0439C481" w14:textId="77777777" w:rsidR="001911E8" w:rsidRPr="00180BB0" w:rsidRDefault="001911E8" w:rsidP="001911E8">
      <w:pPr>
        <w:spacing w:after="0" w:line="240" w:lineRule="auto"/>
        <w:ind w:left="720"/>
        <w:rPr>
          <w:rFonts w:cs="Arial"/>
          <w:sz w:val="14"/>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1911E8" w:rsidRPr="00822959" w14:paraId="312E96B4" w14:textId="77777777" w:rsidTr="00C35BCC">
        <w:tc>
          <w:tcPr>
            <w:tcW w:w="6453" w:type="dxa"/>
            <w:shd w:val="clear" w:color="auto" w:fill="CCCCCC"/>
          </w:tcPr>
          <w:p w14:paraId="37344435" w14:textId="77777777" w:rsidR="001911E8" w:rsidRPr="00EA40A9" w:rsidRDefault="001911E8" w:rsidP="00C35BCC">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14:paraId="6B2979B2" w14:textId="77777777" w:rsidR="001911E8" w:rsidRPr="00EA40A9" w:rsidRDefault="001911E8" w:rsidP="00C35BCC">
            <w:pPr>
              <w:ind w:left="360"/>
              <w:rPr>
                <w:b/>
                <w:bCs/>
              </w:rPr>
            </w:pPr>
            <w:r w:rsidRPr="00EA40A9">
              <w:rPr>
                <w:b/>
                <w:bCs/>
              </w:rPr>
              <w:t>Assessment</w:t>
            </w:r>
          </w:p>
        </w:tc>
      </w:tr>
      <w:tr w:rsidR="001911E8" w:rsidRPr="00822959" w14:paraId="7DA7FA80" w14:textId="77777777" w:rsidTr="00C35BCC">
        <w:tc>
          <w:tcPr>
            <w:tcW w:w="6453" w:type="dxa"/>
          </w:tcPr>
          <w:p w14:paraId="635846BD" w14:textId="77777777" w:rsidR="001911E8" w:rsidRPr="00822959" w:rsidRDefault="001911E8" w:rsidP="00A50600">
            <w:pPr>
              <w:ind w:left="360"/>
            </w:pPr>
            <w:r>
              <w:t>Organisational Background and</w:t>
            </w:r>
            <w:r w:rsidR="00A50600">
              <w:t>/or CV</w:t>
            </w:r>
          </w:p>
        </w:tc>
        <w:tc>
          <w:tcPr>
            <w:tcW w:w="1764" w:type="dxa"/>
          </w:tcPr>
          <w:p w14:paraId="4C9EA836" w14:textId="77777777" w:rsidR="001911E8" w:rsidRPr="00822959" w:rsidRDefault="001911E8" w:rsidP="00C35BCC">
            <w:pPr>
              <w:ind w:left="360"/>
            </w:pPr>
            <w:r>
              <w:t>Information</w:t>
            </w:r>
          </w:p>
        </w:tc>
      </w:tr>
    </w:tbl>
    <w:p w14:paraId="30420D5E" w14:textId="77777777" w:rsidR="001911E8" w:rsidRDefault="001911E8" w:rsidP="001911E8">
      <w:pPr>
        <w:ind w:firstLine="720"/>
        <w:rPr>
          <w:b/>
          <w:u w:val="single"/>
        </w:rPr>
      </w:pPr>
      <w:r w:rsidRPr="00DC7EB1">
        <w:rPr>
          <w:b/>
          <w:u w:val="single"/>
        </w:rPr>
        <w:t>Part C – Scored Response and Compliance</w:t>
      </w: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1911E8" w:rsidRPr="008D0EB4" w14:paraId="09C0D189" w14:textId="77777777" w:rsidTr="00C35BCC">
        <w:trPr>
          <w:trHeight w:val="490"/>
        </w:trPr>
        <w:tc>
          <w:tcPr>
            <w:tcW w:w="6467" w:type="dxa"/>
            <w:shd w:val="clear" w:color="auto" w:fill="CCCCCC"/>
          </w:tcPr>
          <w:p w14:paraId="71079534" w14:textId="77777777" w:rsidR="001911E8" w:rsidRPr="000B12C5" w:rsidRDefault="001911E8" w:rsidP="00C35BCC">
            <w:pPr>
              <w:ind w:left="360"/>
              <w:rPr>
                <w:b/>
                <w:bCs/>
              </w:rPr>
            </w:pPr>
            <w:r>
              <w:rPr>
                <w:b/>
                <w:bCs/>
              </w:rPr>
              <w:t>P</w:t>
            </w:r>
            <w:r w:rsidRPr="00EA40A9">
              <w:rPr>
                <w:b/>
                <w:bCs/>
              </w:rPr>
              <w:t xml:space="preserve">art </w:t>
            </w:r>
            <w:r>
              <w:rPr>
                <w:b/>
                <w:bCs/>
              </w:rPr>
              <w:t>C</w:t>
            </w:r>
            <w:r w:rsidRPr="00EA40A9">
              <w:rPr>
                <w:b/>
                <w:bCs/>
              </w:rPr>
              <w:t xml:space="preserve">  Award Criteria</w:t>
            </w:r>
          </w:p>
        </w:tc>
        <w:tc>
          <w:tcPr>
            <w:tcW w:w="1778" w:type="dxa"/>
            <w:shd w:val="clear" w:color="auto" w:fill="CCCCCC"/>
          </w:tcPr>
          <w:p w14:paraId="4AF3E5B9" w14:textId="77777777" w:rsidR="001911E8" w:rsidRPr="00EA40A9" w:rsidRDefault="001911E8" w:rsidP="00C35BCC">
            <w:pPr>
              <w:ind w:left="-39"/>
              <w:jc w:val="center"/>
              <w:rPr>
                <w:b/>
                <w:bCs/>
              </w:rPr>
            </w:pPr>
            <w:r w:rsidRPr="00EA40A9">
              <w:rPr>
                <w:b/>
                <w:bCs/>
              </w:rPr>
              <w:t>Max Potential Score</w:t>
            </w:r>
          </w:p>
        </w:tc>
      </w:tr>
      <w:tr w:rsidR="001911E8" w:rsidRPr="00D42BEE" w14:paraId="17A6D456" w14:textId="77777777" w:rsidTr="00C35BCC">
        <w:trPr>
          <w:trHeight w:val="42"/>
        </w:trPr>
        <w:tc>
          <w:tcPr>
            <w:tcW w:w="6467" w:type="dxa"/>
          </w:tcPr>
          <w:p w14:paraId="45333AC1" w14:textId="77777777" w:rsidR="001911E8" w:rsidRPr="000B12C5" w:rsidRDefault="001911E8" w:rsidP="00C35BCC">
            <w:pPr>
              <w:ind w:left="360"/>
            </w:pPr>
            <w:r>
              <w:t>Question 1 – Response to the Tender</w:t>
            </w:r>
          </w:p>
        </w:tc>
        <w:tc>
          <w:tcPr>
            <w:tcW w:w="1778" w:type="dxa"/>
          </w:tcPr>
          <w:p w14:paraId="5961CA9D" w14:textId="77777777" w:rsidR="001911E8" w:rsidRPr="000B12C5" w:rsidRDefault="00E27250" w:rsidP="00C35BCC">
            <w:pPr>
              <w:ind w:left="360"/>
              <w:jc w:val="center"/>
            </w:pPr>
            <w:r>
              <w:t>35</w:t>
            </w:r>
          </w:p>
        </w:tc>
      </w:tr>
      <w:tr w:rsidR="001911E8" w:rsidRPr="00D42BEE" w14:paraId="33C3095F" w14:textId="77777777" w:rsidTr="00C35BCC">
        <w:trPr>
          <w:trHeight w:val="42"/>
        </w:trPr>
        <w:tc>
          <w:tcPr>
            <w:tcW w:w="6467" w:type="dxa"/>
          </w:tcPr>
          <w:p w14:paraId="762C9EE9" w14:textId="77777777" w:rsidR="001911E8" w:rsidRDefault="001911E8" w:rsidP="00C35BCC">
            <w:pPr>
              <w:ind w:left="360"/>
            </w:pPr>
            <w:r>
              <w:t>Question 2 – Knowledge &amp; Experience</w:t>
            </w:r>
          </w:p>
        </w:tc>
        <w:tc>
          <w:tcPr>
            <w:tcW w:w="1778" w:type="dxa"/>
          </w:tcPr>
          <w:p w14:paraId="28D94F46" w14:textId="77777777" w:rsidR="001911E8" w:rsidRDefault="00E27250" w:rsidP="00C35BCC">
            <w:pPr>
              <w:ind w:left="360"/>
              <w:jc w:val="center"/>
            </w:pPr>
            <w:r>
              <w:t>35</w:t>
            </w:r>
          </w:p>
        </w:tc>
      </w:tr>
      <w:tr w:rsidR="001911E8" w:rsidRPr="00D42BEE" w14:paraId="444D9484" w14:textId="77777777" w:rsidTr="00C35BCC">
        <w:trPr>
          <w:trHeight w:val="42"/>
        </w:trPr>
        <w:tc>
          <w:tcPr>
            <w:tcW w:w="6467" w:type="dxa"/>
          </w:tcPr>
          <w:p w14:paraId="5C4B4C4A" w14:textId="77777777" w:rsidR="001911E8" w:rsidRDefault="001911E8" w:rsidP="00C35BCC">
            <w:pPr>
              <w:ind w:left="360"/>
            </w:pPr>
            <w:r>
              <w:t>Question 3 – Price</w:t>
            </w:r>
          </w:p>
        </w:tc>
        <w:tc>
          <w:tcPr>
            <w:tcW w:w="1778" w:type="dxa"/>
          </w:tcPr>
          <w:p w14:paraId="4FBA975C" w14:textId="77777777" w:rsidR="001911E8" w:rsidRDefault="00E27250" w:rsidP="00C35BCC">
            <w:pPr>
              <w:ind w:left="360"/>
              <w:jc w:val="center"/>
            </w:pPr>
            <w:r>
              <w:t>30</w:t>
            </w:r>
          </w:p>
        </w:tc>
      </w:tr>
      <w:tr w:rsidR="001911E8" w:rsidRPr="00D42BEE" w14:paraId="3F171748" w14:textId="77777777" w:rsidTr="00C35BCC">
        <w:trPr>
          <w:trHeight w:val="42"/>
        </w:trPr>
        <w:tc>
          <w:tcPr>
            <w:tcW w:w="6467" w:type="dxa"/>
          </w:tcPr>
          <w:p w14:paraId="6F475B99" w14:textId="77777777" w:rsidR="001911E8" w:rsidRPr="00822959" w:rsidRDefault="001911E8" w:rsidP="00A50600">
            <w:pPr>
              <w:ind w:left="360"/>
            </w:pPr>
            <w:r w:rsidRPr="00EE2AD2">
              <w:t xml:space="preserve">Compliance </w:t>
            </w:r>
            <w:proofErr w:type="gramStart"/>
            <w:r w:rsidRPr="00EE2AD2">
              <w:t>With</w:t>
            </w:r>
            <w:proofErr w:type="gramEnd"/>
            <w:r w:rsidRPr="00EE2AD2">
              <w:t xml:space="preserve"> E</w:t>
            </w:r>
            <w:r w:rsidR="00A50600">
              <w:t>U</w:t>
            </w:r>
            <w:r w:rsidRPr="00EE2AD2">
              <w:t xml:space="preserve"> Legislation/ U</w:t>
            </w:r>
            <w:r>
              <w:t>K</w:t>
            </w:r>
            <w:r w:rsidRPr="00EE2AD2">
              <w:t xml:space="preserve"> Procurement Legislation</w:t>
            </w:r>
          </w:p>
        </w:tc>
        <w:tc>
          <w:tcPr>
            <w:tcW w:w="1778" w:type="dxa"/>
          </w:tcPr>
          <w:p w14:paraId="1F920002" w14:textId="77777777" w:rsidR="001911E8" w:rsidRPr="00822959" w:rsidRDefault="001911E8" w:rsidP="00C35BCC">
            <w:pPr>
              <w:jc w:val="center"/>
            </w:pPr>
            <w:r w:rsidRPr="00822959">
              <w:t>Pass / Fail</w:t>
            </w:r>
          </w:p>
        </w:tc>
      </w:tr>
    </w:tbl>
    <w:p w14:paraId="73E4F4BA" w14:textId="77777777" w:rsidR="001911E8" w:rsidRDefault="001911E8" w:rsidP="001911E8">
      <w:pPr>
        <w:pStyle w:val="Heading3"/>
      </w:pPr>
      <w:r>
        <w:t>QUALITATIVE – questions 1 and 2 plus interview</w:t>
      </w:r>
    </w:p>
    <w:p w14:paraId="318D8007" w14:textId="77777777" w:rsidR="001911E8" w:rsidRDefault="001911E8" w:rsidP="001911E8">
      <w:pPr>
        <w:spacing w:after="0" w:line="240" w:lineRule="auto"/>
        <w:ind w:left="720"/>
        <w:jc w:val="both"/>
        <w:rPr>
          <w:rFonts w:cs="Arial"/>
        </w:rPr>
      </w:pPr>
      <w:r>
        <w:rPr>
          <w:rFonts w:cs="Arial"/>
        </w:rPr>
        <w:lastRenderedPageBreak/>
        <w:t>Each non-price criterion question (and interview questions) will be scored (referencing the above weighting) using the following methodology:</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1911E8" w14:paraId="0A743E39" w14:textId="77777777" w:rsidTr="00C35BCC">
        <w:trPr>
          <w:trHeight w:val="1104"/>
        </w:trPr>
        <w:tc>
          <w:tcPr>
            <w:tcW w:w="1529" w:type="dxa"/>
            <w:shd w:val="clear" w:color="auto" w:fill="F2F2F2" w:themeFill="background1" w:themeFillShade="F2"/>
            <w:vAlign w:val="center"/>
          </w:tcPr>
          <w:p w14:paraId="1C755B25" w14:textId="77777777" w:rsidR="001911E8" w:rsidRDefault="001911E8" w:rsidP="00C35BCC">
            <w:pPr>
              <w:ind w:left="360"/>
            </w:pPr>
            <w:r>
              <w:t>Full Points</w:t>
            </w:r>
          </w:p>
        </w:tc>
        <w:tc>
          <w:tcPr>
            <w:tcW w:w="6791" w:type="dxa"/>
            <w:vAlign w:val="center"/>
          </w:tcPr>
          <w:p w14:paraId="5D3662AC" w14:textId="77777777" w:rsidR="001911E8" w:rsidRDefault="001911E8" w:rsidP="00C35BCC">
            <w:pPr>
              <w:ind w:left="360"/>
            </w:pPr>
            <w:r w:rsidRPr="000B12C5">
              <w:t>Proposal exceeds requirement. Demonstrated by clear, detailed information and unequivocal evidence</w:t>
            </w:r>
          </w:p>
        </w:tc>
      </w:tr>
      <w:tr w:rsidR="001911E8" w14:paraId="79EC81C3" w14:textId="77777777" w:rsidTr="00C35BCC">
        <w:trPr>
          <w:trHeight w:val="1104"/>
        </w:trPr>
        <w:tc>
          <w:tcPr>
            <w:tcW w:w="1529" w:type="dxa"/>
            <w:shd w:val="clear" w:color="auto" w:fill="F2F2F2" w:themeFill="background1" w:themeFillShade="F2"/>
            <w:vAlign w:val="center"/>
          </w:tcPr>
          <w:p w14:paraId="2883CD1A" w14:textId="77777777" w:rsidR="001911E8" w:rsidRDefault="001911E8" w:rsidP="00C35BCC">
            <w:pPr>
              <w:ind w:left="360"/>
            </w:pPr>
            <w:r>
              <w:t>75% of Points</w:t>
            </w:r>
          </w:p>
        </w:tc>
        <w:tc>
          <w:tcPr>
            <w:tcW w:w="6791" w:type="dxa"/>
            <w:vAlign w:val="center"/>
          </w:tcPr>
          <w:p w14:paraId="6360215B" w14:textId="77777777" w:rsidR="001911E8" w:rsidRDefault="001911E8" w:rsidP="00C35BCC">
            <w:pPr>
              <w:ind w:left="360"/>
            </w:pPr>
            <w:r w:rsidRPr="000B12C5">
              <w:t>Proposal completely meets requirement. Demonstrated ability to meet requirements with clear and convincing evidence</w:t>
            </w:r>
          </w:p>
        </w:tc>
      </w:tr>
      <w:tr w:rsidR="001911E8" w14:paraId="11E91242" w14:textId="77777777" w:rsidTr="00C35BCC">
        <w:trPr>
          <w:trHeight w:val="1104"/>
        </w:trPr>
        <w:tc>
          <w:tcPr>
            <w:tcW w:w="1529" w:type="dxa"/>
            <w:shd w:val="clear" w:color="auto" w:fill="F2F2F2" w:themeFill="background1" w:themeFillShade="F2"/>
            <w:vAlign w:val="center"/>
          </w:tcPr>
          <w:p w14:paraId="013B10A7" w14:textId="77777777" w:rsidR="001911E8" w:rsidRDefault="001911E8" w:rsidP="00C35BCC">
            <w:pPr>
              <w:ind w:left="360"/>
            </w:pPr>
            <w:r>
              <w:t>Half Points</w:t>
            </w:r>
          </w:p>
        </w:tc>
        <w:tc>
          <w:tcPr>
            <w:tcW w:w="6791" w:type="dxa"/>
            <w:vAlign w:val="center"/>
          </w:tcPr>
          <w:p w14:paraId="51FA7F0E" w14:textId="77777777" w:rsidR="001911E8" w:rsidRDefault="001911E8" w:rsidP="00C35BCC">
            <w:pPr>
              <w:ind w:left="360"/>
            </w:pPr>
            <w:r w:rsidRPr="000B12C5">
              <w:t>Mostly meets requirement. Evidence is fairly clear and convincing; minor reservations in one or more key areas</w:t>
            </w:r>
          </w:p>
        </w:tc>
      </w:tr>
      <w:tr w:rsidR="001911E8" w14:paraId="3DACC091" w14:textId="77777777" w:rsidTr="00C35BCC">
        <w:trPr>
          <w:trHeight w:val="1104"/>
        </w:trPr>
        <w:tc>
          <w:tcPr>
            <w:tcW w:w="1529" w:type="dxa"/>
            <w:shd w:val="clear" w:color="auto" w:fill="F2F2F2" w:themeFill="background1" w:themeFillShade="F2"/>
            <w:vAlign w:val="center"/>
          </w:tcPr>
          <w:p w14:paraId="356E2892" w14:textId="77777777" w:rsidR="001911E8" w:rsidRDefault="001911E8" w:rsidP="00C35BCC">
            <w:pPr>
              <w:ind w:left="360"/>
            </w:pPr>
            <w:r>
              <w:t>25% of Points</w:t>
            </w:r>
          </w:p>
        </w:tc>
        <w:tc>
          <w:tcPr>
            <w:tcW w:w="6791" w:type="dxa"/>
            <w:vAlign w:val="center"/>
          </w:tcPr>
          <w:p w14:paraId="5E174486" w14:textId="77777777" w:rsidR="001911E8" w:rsidRDefault="001911E8" w:rsidP="00C35BCC">
            <w:pPr>
              <w:ind w:left="360"/>
            </w:pPr>
            <w:r w:rsidRPr="000B12C5">
              <w:t>Mostly fails to meet requirements. Evidence is unclear and/or unconvincing in most areas, although convincing in some areas. Overall response casts doubt on ability to meet requirements</w:t>
            </w:r>
          </w:p>
        </w:tc>
      </w:tr>
      <w:tr w:rsidR="001911E8" w14:paraId="43ACF182" w14:textId="77777777" w:rsidTr="00C35BCC">
        <w:trPr>
          <w:trHeight w:val="1104"/>
        </w:trPr>
        <w:tc>
          <w:tcPr>
            <w:tcW w:w="1529" w:type="dxa"/>
            <w:shd w:val="clear" w:color="auto" w:fill="F2F2F2" w:themeFill="background1" w:themeFillShade="F2"/>
            <w:vAlign w:val="center"/>
          </w:tcPr>
          <w:p w14:paraId="27644621" w14:textId="77777777" w:rsidR="001911E8" w:rsidRDefault="001911E8" w:rsidP="00C35BCC">
            <w:pPr>
              <w:ind w:left="360"/>
            </w:pPr>
            <w:r>
              <w:t>0 Points</w:t>
            </w:r>
          </w:p>
        </w:tc>
        <w:tc>
          <w:tcPr>
            <w:tcW w:w="6791" w:type="dxa"/>
            <w:vAlign w:val="center"/>
          </w:tcPr>
          <w:p w14:paraId="4CE33674" w14:textId="77777777" w:rsidR="001911E8" w:rsidRDefault="001911E8" w:rsidP="00C35BCC">
            <w:pPr>
              <w:ind w:left="360"/>
            </w:pPr>
            <w:r w:rsidRPr="000B12C5">
              <w:t>Significantly fails to meet requirements. In virtually all areas there is a lack of convincing evidence which casts serious doubt about the ability to meet requirements</w:t>
            </w:r>
          </w:p>
        </w:tc>
      </w:tr>
    </w:tbl>
    <w:p w14:paraId="5CB9DB3F" w14:textId="77777777" w:rsidR="001911E8" w:rsidRDefault="001911E8" w:rsidP="001911E8">
      <w:pPr>
        <w:pStyle w:val="Heading3"/>
      </w:pPr>
      <w:r>
        <w:t>PRICE – question 3</w:t>
      </w:r>
    </w:p>
    <w:p w14:paraId="611CE39D" w14:textId="77777777" w:rsidR="001911E8" w:rsidRDefault="001911E8" w:rsidP="001911E8">
      <w:pPr>
        <w:ind w:left="720"/>
        <w:jc w:val="both"/>
        <w:rPr>
          <w:kern w:val="28"/>
        </w:rPr>
      </w:pPr>
      <w:r w:rsidRPr="00EA40A9">
        <w:rPr>
          <w:kern w:val="28"/>
        </w:rPr>
        <w:t xml:space="preserve">The lowest price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343" w:type="dxa"/>
        <w:tblInd w:w="695" w:type="dxa"/>
        <w:tblLook w:val="04A0" w:firstRow="1" w:lastRow="0" w:firstColumn="1" w:lastColumn="0" w:noHBand="0" w:noVBand="1"/>
      </w:tblPr>
      <w:tblGrid>
        <w:gridCol w:w="5379"/>
        <w:gridCol w:w="2964"/>
      </w:tblGrid>
      <w:tr w:rsidR="001911E8" w:rsidRPr="00EA40A9" w14:paraId="257E2700" w14:textId="77777777" w:rsidTr="00F97A3A">
        <w:trPr>
          <w:trHeight w:val="143"/>
        </w:trPr>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C54F52C" w14:textId="77777777" w:rsidR="001911E8" w:rsidRPr="00EA40A9" w:rsidRDefault="001911E8" w:rsidP="00C35BCC">
            <w:pPr>
              <w:rPr>
                <w:b/>
                <w:bCs/>
                <w:color w:val="000000"/>
              </w:rPr>
            </w:pPr>
            <w:r w:rsidRPr="00EA40A9">
              <w:rPr>
                <w:b/>
                <w:bCs/>
                <w:color w:val="000000"/>
                <w:szCs w:val="22"/>
              </w:rPr>
              <w:t>Scoring Model on Pricing</w:t>
            </w:r>
          </w:p>
        </w:tc>
        <w:tc>
          <w:tcPr>
            <w:tcW w:w="296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24E6B7B" w14:textId="77777777" w:rsidR="001911E8" w:rsidRPr="00EA40A9" w:rsidRDefault="001911E8" w:rsidP="00C35BCC">
            <w:pPr>
              <w:rPr>
                <w:color w:val="000000"/>
              </w:rPr>
            </w:pPr>
            <w:r w:rsidRPr="00EA40A9">
              <w:rPr>
                <w:color w:val="000000"/>
                <w:szCs w:val="22"/>
              </w:rPr>
              <w:t> </w:t>
            </w:r>
          </w:p>
        </w:tc>
      </w:tr>
      <w:tr w:rsidR="001911E8" w:rsidRPr="00EA40A9" w14:paraId="64E07FF2" w14:textId="77777777" w:rsidTr="00F97A3A">
        <w:trPr>
          <w:trHeight w:val="187"/>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14:paraId="73AAF241" w14:textId="77777777" w:rsidR="001911E8" w:rsidRPr="00F36C23" w:rsidRDefault="001911E8" w:rsidP="00C35BCC">
            <w:pPr>
              <w:rPr>
                <w:b/>
                <w:color w:val="000000"/>
              </w:rPr>
            </w:pPr>
            <w:r w:rsidRPr="00F36C23">
              <w:rPr>
                <w:b/>
                <w:color w:val="000000"/>
                <w:szCs w:val="22"/>
              </w:rPr>
              <w:t>Lowest Price</w:t>
            </w:r>
          </w:p>
        </w:tc>
        <w:tc>
          <w:tcPr>
            <w:tcW w:w="2964" w:type="dxa"/>
            <w:tcBorders>
              <w:top w:val="nil"/>
              <w:left w:val="nil"/>
              <w:bottom w:val="single" w:sz="4" w:space="0" w:color="auto"/>
              <w:right w:val="single" w:sz="4" w:space="0" w:color="auto"/>
            </w:tcBorders>
            <w:shd w:val="clear" w:color="auto" w:fill="auto"/>
            <w:noWrap/>
            <w:vAlign w:val="bottom"/>
            <w:hideMark/>
          </w:tcPr>
          <w:p w14:paraId="001C9DDB" w14:textId="77777777" w:rsidR="001911E8" w:rsidRPr="00F36C23" w:rsidRDefault="001911E8" w:rsidP="00C35BCC">
            <w:pPr>
              <w:jc w:val="center"/>
              <w:rPr>
                <w:b/>
                <w:color w:val="000000"/>
              </w:rPr>
            </w:pPr>
            <w:r w:rsidRPr="00F36C23">
              <w:rPr>
                <w:b/>
                <w:color w:val="000000"/>
                <w:szCs w:val="22"/>
              </w:rPr>
              <w:t>£500</w:t>
            </w:r>
          </w:p>
        </w:tc>
      </w:tr>
      <w:tr w:rsidR="001911E8" w:rsidRPr="00EA40A9" w14:paraId="510F0AD3" w14:textId="77777777"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14:paraId="13995942" w14:textId="77777777" w:rsidR="001911E8" w:rsidRPr="00EA40A9" w:rsidRDefault="001911E8" w:rsidP="00C35BCC">
            <w:pPr>
              <w:rPr>
                <w:b/>
                <w:color w:val="000000"/>
              </w:rPr>
            </w:pPr>
            <w:r w:rsidRPr="00EA40A9">
              <w:rPr>
                <w:b/>
                <w:color w:val="000000"/>
                <w:szCs w:val="22"/>
              </w:rPr>
              <w:t>Bidder Price</w:t>
            </w:r>
          </w:p>
        </w:tc>
        <w:tc>
          <w:tcPr>
            <w:tcW w:w="2964" w:type="dxa"/>
            <w:tcBorders>
              <w:top w:val="nil"/>
              <w:left w:val="nil"/>
              <w:bottom w:val="single" w:sz="4" w:space="0" w:color="auto"/>
              <w:right w:val="single" w:sz="4" w:space="0" w:color="auto"/>
            </w:tcBorders>
            <w:shd w:val="clear" w:color="auto" w:fill="auto"/>
            <w:noWrap/>
            <w:vAlign w:val="bottom"/>
            <w:hideMark/>
          </w:tcPr>
          <w:p w14:paraId="7D0201E1" w14:textId="77777777" w:rsidR="001911E8" w:rsidRPr="00EA40A9" w:rsidRDefault="001911E8" w:rsidP="00C35BCC">
            <w:pPr>
              <w:jc w:val="center"/>
              <w:rPr>
                <w:b/>
                <w:color w:val="000000"/>
              </w:rPr>
            </w:pPr>
            <w:r w:rsidRPr="00EA40A9">
              <w:rPr>
                <w:b/>
                <w:color w:val="000000"/>
                <w:szCs w:val="22"/>
              </w:rPr>
              <w:t>£700</w:t>
            </w:r>
          </w:p>
        </w:tc>
      </w:tr>
      <w:tr w:rsidR="001911E8" w:rsidRPr="00EA40A9" w14:paraId="0539A0F0" w14:textId="77777777"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14:paraId="491F24AE" w14:textId="77777777" w:rsidR="001911E8" w:rsidRPr="00EA40A9" w:rsidRDefault="001911E8" w:rsidP="00C35BCC">
            <w:pPr>
              <w:rPr>
                <w:b/>
                <w:color w:val="000000"/>
              </w:rPr>
            </w:pPr>
            <w:r w:rsidRPr="00EA40A9">
              <w:rPr>
                <w:b/>
                <w:color w:val="000000"/>
                <w:szCs w:val="22"/>
              </w:rPr>
              <w:t>Difference</w:t>
            </w:r>
          </w:p>
        </w:tc>
        <w:tc>
          <w:tcPr>
            <w:tcW w:w="2964" w:type="dxa"/>
            <w:tcBorders>
              <w:top w:val="nil"/>
              <w:left w:val="nil"/>
              <w:bottom w:val="single" w:sz="4" w:space="0" w:color="auto"/>
              <w:right w:val="single" w:sz="4" w:space="0" w:color="auto"/>
            </w:tcBorders>
            <w:shd w:val="clear" w:color="auto" w:fill="auto"/>
            <w:noWrap/>
            <w:vAlign w:val="bottom"/>
            <w:hideMark/>
          </w:tcPr>
          <w:p w14:paraId="4ACF13DB" w14:textId="77777777" w:rsidR="001911E8" w:rsidRPr="00EA40A9" w:rsidRDefault="001911E8" w:rsidP="00C35BCC">
            <w:pPr>
              <w:jc w:val="center"/>
              <w:rPr>
                <w:b/>
                <w:color w:val="000000"/>
              </w:rPr>
            </w:pPr>
            <w:r w:rsidRPr="00EA40A9">
              <w:rPr>
                <w:b/>
                <w:color w:val="000000"/>
                <w:szCs w:val="22"/>
              </w:rPr>
              <w:t>£200</w:t>
            </w:r>
          </w:p>
        </w:tc>
      </w:tr>
      <w:tr w:rsidR="001911E8" w:rsidRPr="00EA40A9" w14:paraId="5C938EED" w14:textId="77777777"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14:paraId="0EDFCBA4" w14:textId="77777777" w:rsidR="001911E8" w:rsidRPr="00EA40A9" w:rsidRDefault="001911E8" w:rsidP="00C35BCC">
            <w:pPr>
              <w:rPr>
                <w:color w:val="000000"/>
              </w:rPr>
            </w:pPr>
            <w:r w:rsidRPr="00EA40A9">
              <w:rPr>
                <w:color w:val="000000"/>
                <w:szCs w:val="22"/>
              </w:rPr>
              <w:t>%age Score</w:t>
            </w:r>
          </w:p>
        </w:tc>
        <w:tc>
          <w:tcPr>
            <w:tcW w:w="2964" w:type="dxa"/>
            <w:tcBorders>
              <w:top w:val="nil"/>
              <w:left w:val="nil"/>
              <w:bottom w:val="single" w:sz="4" w:space="0" w:color="auto"/>
              <w:right w:val="single" w:sz="4" w:space="0" w:color="auto"/>
            </w:tcBorders>
            <w:shd w:val="clear" w:color="auto" w:fill="auto"/>
            <w:noWrap/>
            <w:vAlign w:val="bottom"/>
            <w:hideMark/>
          </w:tcPr>
          <w:p w14:paraId="3A940BC0" w14:textId="77777777" w:rsidR="001911E8" w:rsidRPr="00EA40A9" w:rsidRDefault="001911E8" w:rsidP="00C35BCC">
            <w:pPr>
              <w:jc w:val="center"/>
              <w:rPr>
                <w:color w:val="000000"/>
              </w:rPr>
            </w:pPr>
            <w:r w:rsidRPr="00EA40A9">
              <w:rPr>
                <w:color w:val="000000"/>
                <w:szCs w:val="22"/>
              </w:rPr>
              <w:t>40%</w:t>
            </w:r>
          </w:p>
        </w:tc>
      </w:tr>
      <w:tr w:rsidR="001911E8" w:rsidRPr="00EA40A9" w14:paraId="121CD22D" w14:textId="77777777"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14:paraId="23DF138F" w14:textId="77777777" w:rsidR="001911E8" w:rsidRPr="00EA40A9" w:rsidRDefault="001911E8" w:rsidP="00C35BCC">
            <w:pPr>
              <w:rPr>
                <w:color w:val="000000"/>
              </w:rPr>
            </w:pPr>
            <w:r w:rsidRPr="00EA40A9">
              <w:rPr>
                <w:color w:val="000000"/>
                <w:szCs w:val="22"/>
              </w:rPr>
              <w:t>Max Score</w:t>
            </w:r>
          </w:p>
        </w:tc>
        <w:tc>
          <w:tcPr>
            <w:tcW w:w="2964" w:type="dxa"/>
            <w:tcBorders>
              <w:top w:val="nil"/>
              <w:left w:val="nil"/>
              <w:bottom w:val="single" w:sz="4" w:space="0" w:color="auto"/>
              <w:right w:val="single" w:sz="4" w:space="0" w:color="auto"/>
            </w:tcBorders>
            <w:shd w:val="clear" w:color="auto" w:fill="auto"/>
            <w:noWrap/>
            <w:vAlign w:val="bottom"/>
            <w:hideMark/>
          </w:tcPr>
          <w:p w14:paraId="3FFE1949" w14:textId="77777777" w:rsidR="001911E8" w:rsidRPr="00EA40A9" w:rsidRDefault="001911E8" w:rsidP="00C35BCC">
            <w:pPr>
              <w:jc w:val="center"/>
              <w:rPr>
                <w:color w:val="000000"/>
              </w:rPr>
            </w:pPr>
            <w:r w:rsidRPr="00EA40A9">
              <w:rPr>
                <w:color w:val="000000"/>
                <w:szCs w:val="22"/>
              </w:rPr>
              <w:t>40</w:t>
            </w:r>
          </w:p>
        </w:tc>
      </w:tr>
      <w:tr w:rsidR="001911E8" w:rsidRPr="00EA40A9" w14:paraId="639A54C9" w14:textId="77777777"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14:paraId="76B7B4DA" w14:textId="77777777" w:rsidR="001911E8" w:rsidRPr="00EA40A9" w:rsidRDefault="001911E8" w:rsidP="00C35BCC">
            <w:pPr>
              <w:rPr>
                <w:b/>
                <w:color w:val="000000"/>
              </w:rPr>
            </w:pPr>
            <w:r w:rsidRPr="00EA40A9">
              <w:rPr>
                <w:b/>
                <w:color w:val="000000"/>
                <w:szCs w:val="22"/>
              </w:rPr>
              <w:t>Bidder Score</w:t>
            </w:r>
          </w:p>
        </w:tc>
        <w:tc>
          <w:tcPr>
            <w:tcW w:w="2964" w:type="dxa"/>
            <w:tcBorders>
              <w:top w:val="nil"/>
              <w:left w:val="nil"/>
              <w:bottom w:val="single" w:sz="4" w:space="0" w:color="auto"/>
              <w:right w:val="single" w:sz="4" w:space="0" w:color="auto"/>
            </w:tcBorders>
            <w:shd w:val="clear" w:color="auto" w:fill="auto"/>
            <w:noWrap/>
            <w:vAlign w:val="bottom"/>
            <w:hideMark/>
          </w:tcPr>
          <w:p w14:paraId="00A20B5B" w14:textId="77777777" w:rsidR="001911E8" w:rsidRPr="00EA40A9" w:rsidRDefault="001911E8" w:rsidP="00C35BCC">
            <w:pPr>
              <w:jc w:val="center"/>
              <w:rPr>
                <w:b/>
                <w:color w:val="000000"/>
              </w:rPr>
            </w:pPr>
            <w:r>
              <w:rPr>
                <w:b/>
                <w:color w:val="000000"/>
                <w:szCs w:val="22"/>
              </w:rPr>
              <w:t>24</w:t>
            </w:r>
          </w:p>
        </w:tc>
      </w:tr>
    </w:tbl>
    <w:p w14:paraId="32B37BBD" w14:textId="77777777" w:rsidR="001911E8" w:rsidRDefault="001911E8" w:rsidP="001911E8">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14:paraId="2A9EC300" w14:textId="77777777" w:rsidR="00F97A3A" w:rsidRDefault="00F97A3A" w:rsidP="001911E8">
      <w:pPr>
        <w:pStyle w:val="ListParagraph"/>
        <w:spacing w:after="0" w:line="240" w:lineRule="auto"/>
        <w:jc w:val="center"/>
        <w:rPr>
          <w:kern w:val="28"/>
        </w:rPr>
      </w:pPr>
      <w:r>
        <w:rPr>
          <w:rFonts w:cs="Arial"/>
        </w:rPr>
        <w:t xml:space="preserve">Responses are to be emailed to </w:t>
      </w:r>
      <w:hyperlink r:id="rId17" w:history="1">
        <w:r w:rsidRPr="008643D6">
          <w:rPr>
            <w:rStyle w:val="Hyperlink"/>
            <w:rFonts w:cs="Arial"/>
            <w:b/>
          </w:rPr>
          <w:t>procurement@candwgrowthhub.co.uk</w:t>
        </w:r>
      </w:hyperlink>
      <w:r>
        <w:rPr>
          <w:rStyle w:val="Hyperlink"/>
          <w:rFonts w:cs="Arial"/>
          <w:b/>
        </w:rPr>
        <w:t xml:space="preserve"> </w:t>
      </w:r>
      <w:r w:rsidRPr="00F97A3A">
        <w:t>before th</w:t>
      </w:r>
      <w:r>
        <w:t>e specified deadline.</w:t>
      </w:r>
    </w:p>
    <w:p w14:paraId="27AB9977" w14:textId="77777777" w:rsidR="001911E8" w:rsidRPr="00542030" w:rsidRDefault="001911E8" w:rsidP="001911E8">
      <w:pPr>
        <w:pStyle w:val="ListParagraph"/>
        <w:spacing w:after="0" w:line="240" w:lineRule="auto"/>
        <w:jc w:val="center"/>
        <w:rPr>
          <w:kern w:val="28"/>
        </w:rPr>
      </w:pPr>
    </w:p>
    <w:p w14:paraId="7D2B2220" w14:textId="77777777" w:rsidR="001911E8" w:rsidRPr="001C695E" w:rsidRDefault="001911E8" w:rsidP="001911E8">
      <w:pPr>
        <w:pStyle w:val="ListParagraph"/>
        <w:spacing w:after="0" w:line="240" w:lineRule="auto"/>
        <w:jc w:val="center"/>
        <w:rPr>
          <w:rFonts w:cs="Arial"/>
          <w:b/>
          <w:sz w:val="24"/>
        </w:rPr>
      </w:pPr>
      <w:r w:rsidRPr="001C695E">
        <w:rPr>
          <w:rFonts w:cs="Arial"/>
          <w:b/>
          <w:sz w:val="24"/>
        </w:rPr>
        <w:t>END OF TENDER DOCUMENT</w:t>
      </w:r>
    </w:p>
    <w:sectPr w:rsidR="001911E8" w:rsidRPr="001C695E" w:rsidSect="00A05ED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8E6DE" w14:textId="77777777" w:rsidR="00037555" w:rsidRDefault="00037555" w:rsidP="00A05ED1">
      <w:pPr>
        <w:spacing w:after="0" w:line="240" w:lineRule="auto"/>
      </w:pPr>
      <w:r>
        <w:separator/>
      </w:r>
    </w:p>
  </w:endnote>
  <w:endnote w:type="continuationSeparator" w:id="0">
    <w:p w14:paraId="45C30738" w14:textId="77777777" w:rsidR="00037555" w:rsidRDefault="00037555"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D569" w14:textId="77777777" w:rsidR="000D0402" w:rsidRDefault="000D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AA13" w14:textId="77777777" w:rsidR="00B75084" w:rsidRDefault="00B750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A4977">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4977">
      <w:rPr>
        <w:b/>
        <w:noProof/>
      </w:rPr>
      <w:t>13</w:t>
    </w:r>
    <w:r>
      <w:rPr>
        <w:b/>
        <w:sz w:val="24"/>
        <w:szCs w:val="24"/>
      </w:rPr>
      <w:fldChar w:fldCharType="end"/>
    </w:r>
  </w:p>
  <w:p w14:paraId="0FA044D9" w14:textId="77777777" w:rsidR="00B75084" w:rsidRDefault="00B75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452F" w14:textId="77777777" w:rsidR="000D0402" w:rsidRDefault="000D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7FD7C" w14:textId="77777777" w:rsidR="00037555" w:rsidRDefault="00037555" w:rsidP="00A05ED1">
      <w:pPr>
        <w:spacing w:after="0" w:line="240" w:lineRule="auto"/>
      </w:pPr>
      <w:r>
        <w:separator/>
      </w:r>
    </w:p>
  </w:footnote>
  <w:footnote w:type="continuationSeparator" w:id="0">
    <w:p w14:paraId="6BBDAC1C" w14:textId="77777777" w:rsidR="00037555" w:rsidRDefault="00037555"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BB0D" w14:textId="77777777" w:rsidR="000D0402" w:rsidRDefault="000D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BDB6" w14:textId="77777777" w:rsidR="000D0402" w:rsidRDefault="000D0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9173" w14:textId="77777777" w:rsidR="00B75084" w:rsidRDefault="000F3E22">
    <w:pPr>
      <w:pStyle w:val="Header"/>
    </w:pPr>
    <w:r>
      <w:rPr>
        <w:noProof/>
      </w:rPr>
      <w:drawing>
        <wp:inline distT="0" distB="0" distL="0" distR="0" wp14:anchorId="3FCD705F" wp14:editId="475CC1B4">
          <wp:extent cx="3773946" cy="847725"/>
          <wp:effectExtent l="0" t="0" r="0" b="0"/>
          <wp:docPr id="1" name="Picture 1"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57" cy="848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4684298"/>
    <w:multiLevelType w:val="hybridMultilevel"/>
    <w:tmpl w:val="F8AA3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7AB4350"/>
    <w:multiLevelType w:val="hybridMultilevel"/>
    <w:tmpl w:val="1BFAC8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17E9"/>
    <w:multiLevelType w:val="hybridMultilevel"/>
    <w:tmpl w:val="0D8C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E47F3"/>
    <w:multiLevelType w:val="hybridMultilevel"/>
    <w:tmpl w:val="DD78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132EA"/>
    <w:multiLevelType w:val="multilevel"/>
    <w:tmpl w:val="0158E09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8" w15:restartNumberingAfterBreak="0">
    <w:nsid w:val="35E12A72"/>
    <w:multiLevelType w:val="hybridMultilevel"/>
    <w:tmpl w:val="27BA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031AC"/>
    <w:multiLevelType w:val="hybridMultilevel"/>
    <w:tmpl w:val="81366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955766"/>
    <w:multiLevelType w:val="hybridMultilevel"/>
    <w:tmpl w:val="81366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A6711"/>
    <w:multiLevelType w:val="hybridMultilevel"/>
    <w:tmpl w:val="8A044D5C"/>
    <w:lvl w:ilvl="0" w:tplc="DC58A93C">
      <w:start w:val="3"/>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810E2"/>
    <w:multiLevelType w:val="hybridMultilevel"/>
    <w:tmpl w:val="A234386A"/>
    <w:lvl w:ilvl="0" w:tplc="E0829AA2">
      <w:start w:val="3"/>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D37FE2"/>
    <w:multiLevelType w:val="hybridMultilevel"/>
    <w:tmpl w:val="8B2C9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C73AA"/>
    <w:multiLevelType w:val="hybridMultilevel"/>
    <w:tmpl w:val="1F8A3F86"/>
    <w:lvl w:ilvl="0" w:tplc="E0829AA2">
      <w:start w:val="3"/>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F119C"/>
    <w:multiLevelType w:val="hybridMultilevel"/>
    <w:tmpl w:val="1D54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410E0"/>
    <w:multiLevelType w:val="hybridMultilevel"/>
    <w:tmpl w:val="46A20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16FF1"/>
    <w:multiLevelType w:val="hybridMultilevel"/>
    <w:tmpl w:val="5F1E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D38D6"/>
    <w:multiLevelType w:val="hybridMultilevel"/>
    <w:tmpl w:val="6EFE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44F12"/>
    <w:multiLevelType w:val="hybridMultilevel"/>
    <w:tmpl w:val="A1001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C30284"/>
    <w:multiLevelType w:val="hybridMultilevel"/>
    <w:tmpl w:val="708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46E72"/>
    <w:multiLevelType w:val="hybridMultilevel"/>
    <w:tmpl w:val="C4C4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16"/>
  </w:num>
  <w:num w:numId="4">
    <w:abstractNumId w:val="14"/>
  </w:num>
  <w:num w:numId="5">
    <w:abstractNumId w:val="0"/>
  </w:num>
  <w:num w:numId="6">
    <w:abstractNumId w:val="38"/>
  </w:num>
  <w:num w:numId="7">
    <w:abstractNumId w:val="2"/>
  </w:num>
  <w:num w:numId="8">
    <w:abstractNumId w:val="42"/>
  </w:num>
  <w:num w:numId="9">
    <w:abstractNumId w:val="15"/>
  </w:num>
  <w:num w:numId="10">
    <w:abstractNumId w:val="12"/>
  </w:num>
  <w:num w:numId="11">
    <w:abstractNumId w:val="21"/>
  </w:num>
  <w:num w:numId="12">
    <w:abstractNumId w:val="3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3"/>
  </w:num>
  <w:num w:numId="16">
    <w:abstractNumId w:val="31"/>
  </w:num>
  <w:num w:numId="17">
    <w:abstractNumId w:val="10"/>
  </w:num>
  <w:num w:numId="18">
    <w:abstractNumId w:val="5"/>
  </w:num>
  <w:num w:numId="19">
    <w:abstractNumId w:val="8"/>
  </w:num>
  <w:num w:numId="20">
    <w:abstractNumId w:val="37"/>
  </w:num>
  <w:num w:numId="21">
    <w:abstractNumId w:val="9"/>
  </w:num>
  <w:num w:numId="22">
    <w:abstractNumId w:val="4"/>
  </w:num>
  <w:num w:numId="23">
    <w:abstractNumId w:val="23"/>
  </w:num>
  <w:num w:numId="24">
    <w:abstractNumId w:val="40"/>
  </w:num>
  <w:num w:numId="25">
    <w:abstractNumId w:val="29"/>
  </w:num>
  <w:num w:numId="26">
    <w:abstractNumId w:val="1"/>
  </w:num>
  <w:num w:numId="27">
    <w:abstractNumId w:val="18"/>
  </w:num>
  <w:num w:numId="28">
    <w:abstractNumId w:val="17"/>
  </w:num>
  <w:num w:numId="29">
    <w:abstractNumId w:val="7"/>
  </w:num>
  <w:num w:numId="30">
    <w:abstractNumId w:val="25"/>
  </w:num>
  <w:num w:numId="31">
    <w:abstractNumId w:val="11"/>
  </w:num>
  <w:num w:numId="32">
    <w:abstractNumId w:val="41"/>
  </w:num>
  <w:num w:numId="33">
    <w:abstractNumId w:val="13"/>
  </w:num>
  <w:num w:numId="34">
    <w:abstractNumId w:val="33"/>
  </w:num>
  <w:num w:numId="35">
    <w:abstractNumId w:val="28"/>
  </w:num>
  <w:num w:numId="36">
    <w:abstractNumId w:val="32"/>
  </w:num>
  <w:num w:numId="37">
    <w:abstractNumId w:val="27"/>
  </w:num>
  <w:num w:numId="38">
    <w:abstractNumId w:val="35"/>
  </w:num>
  <w:num w:numId="39">
    <w:abstractNumId w:val="30"/>
  </w:num>
  <w:num w:numId="40">
    <w:abstractNumId w:val="19"/>
  </w:num>
  <w:num w:numId="41">
    <w:abstractNumId w:val="22"/>
  </w:num>
  <w:num w:numId="42">
    <w:abstractNumId w:val="24"/>
  </w:num>
  <w:num w:numId="43">
    <w:abstractNumId w:val="26"/>
  </w:num>
  <w:num w:numId="44">
    <w:abstractNumId w:val="2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7EE7"/>
    <w:rsid w:val="00010A3A"/>
    <w:rsid w:val="000150CE"/>
    <w:rsid w:val="0001722A"/>
    <w:rsid w:val="00020FBF"/>
    <w:rsid w:val="00022897"/>
    <w:rsid w:val="000239EF"/>
    <w:rsid w:val="00024939"/>
    <w:rsid w:val="0002543F"/>
    <w:rsid w:val="00025AFE"/>
    <w:rsid w:val="00027880"/>
    <w:rsid w:val="0003089F"/>
    <w:rsid w:val="000323CD"/>
    <w:rsid w:val="00032676"/>
    <w:rsid w:val="000338F5"/>
    <w:rsid w:val="00034CC1"/>
    <w:rsid w:val="00035C64"/>
    <w:rsid w:val="00037555"/>
    <w:rsid w:val="0003795D"/>
    <w:rsid w:val="0003798B"/>
    <w:rsid w:val="00043C96"/>
    <w:rsid w:val="00046D1C"/>
    <w:rsid w:val="00047450"/>
    <w:rsid w:val="00051663"/>
    <w:rsid w:val="00051841"/>
    <w:rsid w:val="00051A89"/>
    <w:rsid w:val="00051CB9"/>
    <w:rsid w:val="000525B2"/>
    <w:rsid w:val="00054000"/>
    <w:rsid w:val="000540C2"/>
    <w:rsid w:val="0005560F"/>
    <w:rsid w:val="000615E6"/>
    <w:rsid w:val="00062928"/>
    <w:rsid w:val="0006453C"/>
    <w:rsid w:val="000672CB"/>
    <w:rsid w:val="00075357"/>
    <w:rsid w:val="000771E2"/>
    <w:rsid w:val="0007774D"/>
    <w:rsid w:val="000812D4"/>
    <w:rsid w:val="000815A8"/>
    <w:rsid w:val="000853EA"/>
    <w:rsid w:val="000915D1"/>
    <w:rsid w:val="0009283B"/>
    <w:rsid w:val="0009559C"/>
    <w:rsid w:val="000A2F9D"/>
    <w:rsid w:val="000A3544"/>
    <w:rsid w:val="000A3966"/>
    <w:rsid w:val="000A39CA"/>
    <w:rsid w:val="000A40DA"/>
    <w:rsid w:val="000A717C"/>
    <w:rsid w:val="000A797D"/>
    <w:rsid w:val="000B1EEB"/>
    <w:rsid w:val="000B3BAB"/>
    <w:rsid w:val="000C0550"/>
    <w:rsid w:val="000C0600"/>
    <w:rsid w:val="000C4647"/>
    <w:rsid w:val="000C4C91"/>
    <w:rsid w:val="000D0402"/>
    <w:rsid w:val="000D08A3"/>
    <w:rsid w:val="000D2CB8"/>
    <w:rsid w:val="000D43CE"/>
    <w:rsid w:val="000D59D9"/>
    <w:rsid w:val="000D7056"/>
    <w:rsid w:val="000E0A9A"/>
    <w:rsid w:val="000E123D"/>
    <w:rsid w:val="000E23D4"/>
    <w:rsid w:val="000E258E"/>
    <w:rsid w:val="000E41FC"/>
    <w:rsid w:val="000E4521"/>
    <w:rsid w:val="000E46C0"/>
    <w:rsid w:val="000E4868"/>
    <w:rsid w:val="000E4C16"/>
    <w:rsid w:val="000E5C32"/>
    <w:rsid w:val="000E5FF1"/>
    <w:rsid w:val="000E6F49"/>
    <w:rsid w:val="000E777F"/>
    <w:rsid w:val="000F1A03"/>
    <w:rsid w:val="000F214D"/>
    <w:rsid w:val="000F2A0D"/>
    <w:rsid w:val="000F35FD"/>
    <w:rsid w:val="000F3E22"/>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7FF"/>
    <w:rsid w:val="00120D4D"/>
    <w:rsid w:val="0012470E"/>
    <w:rsid w:val="0012716B"/>
    <w:rsid w:val="0012724B"/>
    <w:rsid w:val="001329EC"/>
    <w:rsid w:val="00141265"/>
    <w:rsid w:val="00142976"/>
    <w:rsid w:val="00144D4F"/>
    <w:rsid w:val="00145853"/>
    <w:rsid w:val="001474B2"/>
    <w:rsid w:val="001502A9"/>
    <w:rsid w:val="0015140A"/>
    <w:rsid w:val="0015201D"/>
    <w:rsid w:val="00152D63"/>
    <w:rsid w:val="00152EED"/>
    <w:rsid w:val="00155329"/>
    <w:rsid w:val="00156B10"/>
    <w:rsid w:val="00156CDE"/>
    <w:rsid w:val="0015711C"/>
    <w:rsid w:val="00160D9F"/>
    <w:rsid w:val="00160DB6"/>
    <w:rsid w:val="00162D69"/>
    <w:rsid w:val="00163001"/>
    <w:rsid w:val="001643DC"/>
    <w:rsid w:val="00166D3A"/>
    <w:rsid w:val="0016725F"/>
    <w:rsid w:val="00167279"/>
    <w:rsid w:val="0017010E"/>
    <w:rsid w:val="001705C4"/>
    <w:rsid w:val="00171BB9"/>
    <w:rsid w:val="001722E5"/>
    <w:rsid w:val="00174042"/>
    <w:rsid w:val="00176105"/>
    <w:rsid w:val="00177658"/>
    <w:rsid w:val="00180354"/>
    <w:rsid w:val="00181859"/>
    <w:rsid w:val="00183650"/>
    <w:rsid w:val="00183743"/>
    <w:rsid w:val="00183C0C"/>
    <w:rsid w:val="00187A90"/>
    <w:rsid w:val="00187F48"/>
    <w:rsid w:val="001911D4"/>
    <w:rsid w:val="001911E8"/>
    <w:rsid w:val="00194C8B"/>
    <w:rsid w:val="00194D91"/>
    <w:rsid w:val="001A190B"/>
    <w:rsid w:val="001A2737"/>
    <w:rsid w:val="001A4CD3"/>
    <w:rsid w:val="001A75B6"/>
    <w:rsid w:val="001B20D0"/>
    <w:rsid w:val="001B2158"/>
    <w:rsid w:val="001B2175"/>
    <w:rsid w:val="001B27EF"/>
    <w:rsid w:val="001B4BE2"/>
    <w:rsid w:val="001B5062"/>
    <w:rsid w:val="001B532B"/>
    <w:rsid w:val="001B6132"/>
    <w:rsid w:val="001C0849"/>
    <w:rsid w:val="001C0BAD"/>
    <w:rsid w:val="001C1114"/>
    <w:rsid w:val="001C7068"/>
    <w:rsid w:val="001C7C68"/>
    <w:rsid w:val="001C7FAC"/>
    <w:rsid w:val="001D1D87"/>
    <w:rsid w:val="001D67BE"/>
    <w:rsid w:val="001D69C3"/>
    <w:rsid w:val="001E107E"/>
    <w:rsid w:val="001E109D"/>
    <w:rsid w:val="001E1A09"/>
    <w:rsid w:val="001E1B86"/>
    <w:rsid w:val="001E3E9B"/>
    <w:rsid w:val="001F2212"/>
    <w:rsid w:val="001F6265"/>
    <w:rsid w:val="001F7CF0"/>
    <w:rsid w:val="0020101C"/>
    <w:rsid w:val="00201182"/>
    <w:rsid w:val="00201EC5"/>
    <w:rsid w:val="002105E8"/>
    <w:rsid w:val="00211775"/>
    <w:rsid w:val="00211809"/>
    <w:rsid w:val="002129B6"/>
    <w:rsid w:val="00212F80"/>
    <w:rsid w:val="00215EF9"/>
    <w:rsid w:val="00221472"/>
    <w:rsid w:val="00222A1F"/>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DCF"/>
    <w:rsid w:val="00250650"/>
    <w:rsid w:val="00251F79"/>
    <w:rsid w:val="00252F94"/>
    <w:rsid w:val="002541B7"/>
    <w:rsid w:val="00257C5C"/>
    <w:rsid w:val="00260F10"/>
    <w:rsid w:val="0026126C"/>
    <w:rsid w:val="002614A1"/>
    <w:rsid w:val="00262417"/>
    <w:rsid w:val="00266C38"/>
    <w:rsid w:val="00270EC7"/>
    <w:rsid w:val="00272D1F"/>
    <w:rsid w:val="00273804"/>
    <w:rsid w:val="00274244"/>
    <w:rsid w:val="002773DE"/>
    <w:rsid w:val="002773E8"/>
    <w:rsid w:val="00281E4F"/>
    <w:rsid w:val="00281F7C"/>
    <w:rsid w:val="00282EE3"/>
    <w:rsid w:val="00285925"/>
    <w:rsid w:val="00285C1B"/>
    <w:rsid w:val="00286E62"/>
    <w:rsid w:val="00287C36"/>
    <w:rsid w:val="002934DD"/>
    <w:rsid w:val="002962EC"/>
    <w:rsid w:val="002976BF"/>
    <w:rsid w:val="00297FEE"/>
    <w:rsid w:val="002A31F1"/>
    <w:rsid w:val="002A3831"/>
    <w:rsid w:val="002A5120"/>
    <w:rsid w:val="002A708B"/>
    <w:rsid w:val="002B013C"/>
    <w:rsid w:val="002B0193"/>
    <w:rsid w:val="002B01D2"/>
    <w:rsid w:val="002B1537"/>
    <w:rsid w:val="002B3A49"/>
    <w:rsid w:val="002B4346"/>
    <w:rsid w:val="002B5A1B"/>
    <w:rsid w:val="002C2D2A"/>
    <w:rsid w:val="002C3433"/>
    <w:rsid w:val="002C500D"/>
    <w:rsid w:val="002C7B5A"/>
    <w:rsid w:val="002D03C8"/>
    <w:rsid w:val="002D24A1"/>
    <w:rsid w:val="002D30A9"/>
    <w:rsid w:val="002D44AF"/>
    <w:rsid w:val="002D4C56"/>
    <w:rsid w:val="002D6432"/>
    <w:rsid w:val="002D6503"/>
    <w:rsid w:val="002E0C99"/>
    <w:rsid w:val="002E149B"/>
    <w:rsid w:val="002E1B7A"/>
    <w:rsid w:val="002E2C15"/>
    <w:rsid w:val="002E3211"/>
    <w:rsid w:val="002E384F"/>
    <w:rsid w:val="002E3B84"/>
    <w:rsid w:val="002E7270"/>
    <w:rsid w:val="002E7467"/>
    <w:rsid w:val="002F09FB"/>
    <w:rsid w:val="002F2586"/>
    <w:rsid w:val="002F3E20"/>
    <w:rsid w:val="002F3F4F"/>
    <w:rsid w:val="002F64C1"/>
    <w:rsid w:val="002F7FA4"/>
    <w:rsid w:val="00301708"/>
    <w:rsid w:val="00301905"/>
    <w:rsid w:val="00302C75"/>
    <w:rsid w:val="003062A5"/>
    <w:rsid w:val="00307BFE"/>
    <w:rsid w:val="003109D0"/>
    <w:rsid w:val="003136DF"/>
    <w:rsid w:val="00314956"/>
    <w:rsid w:val="0031519F"/>
    <w:rsid w:val="00315A2D"/>
    <w:rsid w:val="00315F0F"/>
    <w:rsid w:val="0031624A"/>
    <w:rsid w:val="00316796"/>
    <w:rsid w:val="00316848"/>
    <w:rsid w:val="00317266"/>
    <w:rsid w:val="003202D0"/>
    <w:rsid w:val="00320A31"/>
    <w:rsid w:val="003221F2"/>
    <w:rsid w:val="003223E6"/>
    <w:rsid w:val="0032403B"/>
    <w:rsid w:val="00324EEC"/>
    <w:rsid w:val="0032606B"/>
    <w:rsid w:val="00326BF5"/>
    <w:rsid w:val="00334E5E"/>
    <w:rsid w:val="003357D1"/>
    <w:rsid w:val="00341D07"/>
    <w:rsid w:val="003517C9"/>
    <w:rsid w:val="003528C7"/>
    <w:rsid w:val="00354DB7"/>
    <w:rsid w:val="00354EB2"/>
    <w:rsid w:val="00356C6B"/>
    <w:rsid w:val="00357D75"/>
    <w:rsid w:val="00361F8C"/>
    <w:rsid w:val="00372B22"/>
    <w:rsid w:val="003747BA"/>
    <w:rsid w:val="0037581D"/>
    <w:rsid w:val="00375B48"/>
    <w:rsid w:val="00377325"/>
    <w:rsid w:val="00377D41"/>
    <w:rsid w:val="00381128"/>
    <w:rsid w:val="00381E8C"/>
    <w:rsid w:val="003832C4"/>
    <w:rsid w:val="00383A9A"/>
    <w:rsid w:val="0038586F"/>
    <w:rsid w:val="00385CED"/>
    <w:rsid w:val="00386EE5"/>
    <w:rsid w:val="003873B1"/>
    <w:rsid w:val="00387C6B"/>
    <w:rsid w:val="003911A5"/>
    <w:rsid w:val="0039207B"/>
    <w:rsid w:val="003929A3"/>
    <w:rsid w:val="00393D7E"/>
    <w:rsid w:val="003972C9"/>
    <w:rsid w:val="00397C1F"/>
    <w:rsid w:val="003A1450"/>
    <w:rsid w:val="003A1B84"/>
    <w:rsid w:val="003A2E41"/>
    <w:rsid w:val="003A395A"/>
    <w:rsid w:val="003A441F"/>
    <w:rsid w:val="003A4977"/>
    <w:rsid w:val="003B0977"/>
    <w:rsid w:val="003B10D3"/>
    <w:rsid w:val="003B19D1"/>
    <w:rsid w:val="003B34F5"/>
    <w:rsid w:val="003B3961"/>
    <w:rsid w:val="003B4651"/>
    <w:rsid w:val="003C22B1"/>
    <w:rsid w:val="003C2B78"/>
    <w:rsid w:val="003D01B2"/>
    <w:rsid w:val="003D674E"/>
    <w:rsid w:val="003E0C24"/>
    <w:rsid w:val="003E4CDB"/>
    <w:rsid w:val="003E4FF8"/>
    <w:rsid w:val="003E597E"/>
    <w:rsid w:val="003E59D3"/>
    <w:rsid w:val="003E7135"/>
    <w:rsid w:val="003E7AAD"/>
    <w:rsid w:val="003F0E0E"/>
    <w:rsid w:val="003F1F3F"/>
    <w:rsid w:val="003F4D13"/>
    <w:rsid w:val="003F555C"/>
    <w:rsid w:val="003F6868"/>
    <w:rsid w:val="003F6905"/>
    <w:rsid w:val="003F794C"/>
    <w:rsid w:val="00401F0B"/>
    <w:rsid w:val="00402EE3"/>
    <w:rsid w:val="00403360"/>
    <w:rsid w:val="00404B92"/>
    <w:rsid w:val="004056FC"/>
    <w:rsid w:val="00405ED7"/>
    <w:rsid w:val="00406E5F"/>
    <w:rsid w:val="004108A5"/>
    <w:rsid w:val="0041220A"/>
    <w:rsid w:val="00412DB1"/>
    <w:rsid w:val="00415772"/>
    <w:rsid w:val="00423449"/>
    <w:rsid w:val="00424A1E"/>
    <w:rsid w:val="00425782"/>
    <w:rsid w:val="0042609F"/>
    <w:rsid w:val="0042743D"/>
    <w:rsid w:val="00430CE7"/>
    <w:rsid w:val="00431A69"/>
    <w:rsid w:val="00434C19"/>
    <w:rsid w:val="00435797"/>
    <w:rsid w:val="00436C10"/>
    <w:rsid w:val="004374E4"/>
    <w:rsid w:val="004416E1"/>
    <w:rsid w:val="004436CC"/>
    <w:rsid w:val="004455C0"/>
    <w:rsid w:val="004503AA"/>
    <w:rsid w:val="00452A35"/>
    <w:rsid w:val="00455043"/>
    <w:rsid w:val="004615B3"/>
    <w:rsid w:val="00461D1C"/>
    <w:rsid w:val="00464B91"/>
    <w:rsid w:val="0046509C"/>
    <w:rsid w:val="00467D21"/>
    <w:rsid w:val="00470EAB"/>
    <w:rsid w:val="00473065"/>
    <w:rsid w:val="00474FC0"/>
    <w:rsid w:val="0047650D"/>
    <w:rsid w:val="004767AF"/>
    <w:rsid w:val="0047685A"/>
    <w:rsid w:val="00481EEA"/>
    <w:rsid w:val="00482703"/>
    <w:rsid w:val="00482A77"/>
    <w:rsid w:val="00482D36"/>
    <w:rsid w:val="00485A3B"/>
    <w:rsid w:val="004872CB"/>
    <w:rsid w:val="00490220"/>
    <w:rsid w:val="004927FE"/>
    <w:rsid w:val="0049654F"/>
    <w:rsid w:val="00496C8A"/>
    <w:rsid w:val="00497C41"/>
    <w:rsid w:val="004A0B3D"/>
    <w:rsid w:val="004A34F6"/>
    <w:rsid w:val="004A65DD"/>
    <w:rsid w:val="004B2575"/>
    <w:rsid w:val="004B7920"/>
    <w:rsid w:val="004C145B"/>
    <w:rsid w:val="004C3394"/>
    <w:rsid w:val="004C3F1A"/>
    <w:rsid w:val="004C4E09"/>
    <w:rsid w:val="004C7249"/>
    <w:rsid w:val="004D1246"/>
    <w:rsid w:val="004D1AE9"/>
    <w:rsid w:val="004D563E"/>
    <w:rsid w:val="004D6085"/>
    <w:rsid w:val="004D64D3"/>
    <w:rsid w:val="004D6E11"/>
    <w:rsid w:val="004E0926"/>
    <w:rsid w:val="004E1869"/>
    <w:rsid w:val="004E1B0A"/>
    <w:rsid w:val="004E21A7"/>
    <w:rsid w:val="004E25E0"/>
    <w:rsid w:val="004E3CB4"/>
    <w:rsid w:val="004E3DBB"/>
    <w:rsid w:val="004E486D"/>
    <w:rsid w:val="004E6369"/>
    <w:rsid w:val="004E7F45"/>
    <w:rsid w:val="004F0A03"/>
    <w:rsid w:val="004F10C9"/>
    <w:rsid w:val="004F1354"/>
    <w:rsid w:val="004F2D31"/>
    <w:rsid w:val="004F3C2A"/>
    <w:rsid w:val="004F463D"/>
    <w:rsid w:val="004F4C6E"/>
    <w:rsid w:val="0050035E"/>
    <w:rsid w:val="0050213A"/>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36DA4"/>
    <w:rsid w:val="00541666"/>
    <w:rsid w:val="005455D4"/>
    <w:rsid w:val="005516AD"/>
    <w:rsid w:val="00554487"/>
    <w:rsid w:val="00554CC8"/>
    <w:rsid w:val="00555063"/>
    <w:rsid w:val="00560AEB"/>
    <w:rsid w:val="00561999"/>
    <w:rsid w:val="00562FCC"/>
    <w:rsid w:val="00565F53"/>
    <w:rsid w:val="005707DC"/>
    <w:rsid w:val="00570EBA"/>
    <w:rsid w:val="005735BB"/>
    <w:rsid w:val="005740C9"/>
    <w:rsid w:val="00574BD5"/>
    <w:rsid w:val="00574BEF"/>
    <w:rsid w:val="00575E62"/>
    <w:rsid w:val="00575E75"/>
    <w:rsid w:val="00581E49"/>
    <w:rsid w:val="005827FD"/>
    <w:rsid w:val="00583639"/>
    <w:rsid w:val="00583ACA"/>
    <w:rsid w:val="00583C2C"/>
    <w:rsid w:val="005854A3"/>
    <w:rsid w:val="00590425"/>
    <w:rsid w:val="00590A84"/>
    <w:rsid w:val="0059199D"/>
    <w:rsid w:val="00591FA0"/>
    <w:rsid w:val="0059225D"/>
    <w:rsid w:val="00593DD0"/>
    <w:rsid w:val="00594815"/>
    <w:rsid w:val="0059637E"/>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CF1"/>
    <w:rsid w:val="005D160F"/>
    <w:rsid w:val="005D20D3"/>
    <w:rsid w:val="005D26C0"/>
    <w:rsid w:val="005D2C6E"/>
    <w:rsid w:val="005D356B"/>
    <w:rsid w:val="005D7445"/>
    <w:rsid w:val="005E0CB5"/>
    <w:rsid w:val="005E3E21"/>
    <w:rsid w:val="005E70F9"/>
    <w:rsid w:val="005F277A"/>
    <w:rsid w:val="005F2B38"/>
    <w:rsid w:val="005F33F9"/>
    <w:rsid w:val="005F3BF3"/>
    <w:rsid w:val="005F3EA9"/>
    <w:rsid w:val="005F657C"/>
    <w:rsid w:val="00605ACB"/>
    <w:rsid w:val="00611B94"/>
    <w:rsid w:val="00611F9F"/>
    <w:rsid w:val="00613845"/>
    <w:rsid w:val="00615397"/>
    <w:rsid w:val="00621244"/>
    <w:rsid w:val="00623452"/>
    <w:rsid w:val="00624140"/>
    <w:rsid w:val="00624B8E"/>
    <w:rsid w:val="006269A8"/>
    <w:rsid w:val="00627723"/>
    <w:rsid w:val="00630351"/>
    <w:rsid w:val="00633CF1"/>
    <w:rsid w:val="006364A3"/>
    <w:rsid w:val="00636FC0"/>
    <w:rsid w:val="00637D9C"/>
    <w:rsid w:val="006444D9"/>
    <w:rsid w:val="00645B7A"/>
    <w:rsid w:val="006463CC"/>
    <w:rsid w:val="00647A5E"/>
    <w:rsid w:val="00647E90"/>
    <w:rsid w:val="006512C4"/>
    <w:rsid w:val="006525AE"/>
    <w:rsid w:val="006545FF"/>
    <w:rsid w:val="0065486C"/>
    <w:rsid w:val="00654A74"/>
    <w:rsid w:val="00656A82"/>
    <w:rsid w:val="006632AD"/>
    <w:rsid w:val="00666241"/>
    <w:rsid w:val="00667FBE"/>
    <w:rsid w:val="0067047A"/>
    <w:rsid w:val="00670F76"/>
    <w:rsid w:val="00672621"/>
    <w:rsid w:val="00672C44"/>
    <w:rsid w:val="00672EFC"/>
    <w:rsid w:val="0067404B"/>
    <w:rsid w:val="006748A6"/>
    <w:rsid w:val="00674DDC"/>
    <w:rsid w:val="00674FD6"/>
    <w:rsid w:val="00675CDF"/>
    <w:rsid w:val="006766F3"/>
    <w:rsid w:val="006771FE"/>
    <w:rsid w:val="00682D6C"/>
    <w:rsid w:val="006840D5"/>
    <w:rsid w:val="006848B8"/>
    <w:rsid w:val="00685041"/>
    <w:rsid w:val="006877D3"/>
    <w:rsid w:val="00695650"/>
    <w:rsid w:val="00695E13"/>
    <w:rsid w:val="00697B37"/>
    <w:rsid w:val="006A0B71"/>
    <w:rsid w:val="006A0F71"/>
    <w:rsid w:val="006A2FE1"/>
    <w:rsid w:val="006A46EA"/>
    <w:rsid w:val="006A56EC"/>
    <w:rsid w:val="006A5729"/>
    <w:rsid w:val="006A5CD7"/>
    <w:rsid w:val="006A71DA"/>
    <w:rsid w:val="006B0B32"/>
    <w:rsid w:val="006B12D4"/>
    <w:rsid w:val="006B196D"/>
    <w:rsid w:val="006B1AA1"/>
    <w:rsid w:val="006B4306"/>
    <w:rsid w:val="006B43DE"/>
    <w:rsid w:val="006B4503"/>
    <w:rsid w:val="006B4554"/>
    <w:rsid w:val="006B5B79"/>
    <w:rsid w:val="006B64A8"/>
    <w:rsid w:val="006C7676"/>
    <w:rsid w:val="006C7FE4"/>
    <w:rsid w:val="006D469F"/>
    <w:rsid w:val="006D61CA"/>
    <w:rsid w:val="006D72D5"/>
    <w:rsid w:val="006E1492"/>
    <w:rsid w:val="006E2FCB"/>
    <w:rsid w:val="006E47BB"/>
    <w:rsid w:val="006E48A3"/>
    <w:rsid w:val="006E6497"/>
    <w:rsid w:val="006E72F5"/>
    <w:rsid w:val="006F2CD8"/>
    <w:rsid w:val="006F58FC"/>
    <w:rsid w:val="006F6968"/>
    <w:rsid w:val="006F7A6E"/>
    <w:rsid w:val="007128AF"/>
    <w:rsid w:val="00712933"/>
    <w:rsid w:val="00712977"/>
    <w:rsid w:val="007145A9"/>
    <w:rsid w:val="007163F6"/>
    <w:rsid w:val="00716521"/>
    <w:rsid w:val="007167DA"/>
    <w:rsid w:val="0072364E"/>
    <w:rsid w:val="00723E34"/>
    <w:rsid w:val="00724235"/>
    <w:rsid w:val="00724931"/>
    <w:rsid w:val="00727AE3"/>
    <w:rsid w:val="00733CA7"/>
    <w:rsid w:val="00734DD4"/>
    <w:rsid w:val="007356C2"/>
    <w:rsid w:val="00741067"/>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70B8F"/>
    <w:rsid w:val="0077131E"/>
    <w:rsid w:val="00774904"/>
    <w:rsid w:val="00774C0F"/>
    <w:rsid w:val="0078027B"/>
    <w:rsid w:val="007809C8"/>
    <w:rsid w:val="00781C40"/>
    <w:rsid w:val="00783483"/>
    <w:rsid w:val="00785104"/>
    <w:rsid w:val="00785256"/>
    <w:rsid w:val="0079138D"/>
    <w:rsid w:val="007915DF"/>
    <w:rsid w:val="00793186"/>
    <w:rsid w:val="00793325"/>
    <w:rsid w:val="00793DE0"/>
    <w:rsid w:val="007A15B1"/>
    <w:rsid w:val="007A245B"/>
    <w:rsid w:val="007A2ED6"/>
    <w:rsid w:val="007A32F5"/>
    <w:rsid w:val="007A4958"/>
    <w:rsid w:val="007A5047"/>
    <w:rsid w:val="007A6B4D"/>
    <w:rsid w:val="007B0CF6"/>
    <w:rsid w:val="007B244D"/>
    <w:rsid w:val="007B2E13"/>
    <w:rsid w:val="007B56BF"/>
    <w:rsid w:val="007B5903"/>
    <w:rsid w:val="007B7A3B"/>
    <w:rsid w:val="007C031E"/>
    <w:rsid w:val="007C25C8"/>
    <w:rsid w:val="007C4500"/>
    <w:rsid w:val="007C452C"/>
    <w:rsid w:val="007D2183"/>
    <w:rsid w:val="007D23F4"/>
    <w:rsid w:val="007D2A12"/>
    <w:rsid w:val="007D3432"/>
    <w:rsid w:val="007D5458"/>
    <w:rsid w:val="007E09A8"/>
    <w:rsid w:val="007E3E7D"/>
    <w:rsid w:val="007E4907"/>
    <w:rsid w:val="007E61B7"/>
    <w:rsid w:val="007E6F73"/>
    <w:rsid w:val="007F4B03"/>
    <w:rsid w:val="007F516E"/>
    <w:rsid w:val="007F51E1"/>
    <w:rsid w:val="007F5C2E"/>
    <w:rsid w:val="007F7A1D"/>
    <w:rsid w:val="00800BD3"/>
    <w:rsid w:val="00800D48"/>
    <w:rsid w:val="0080195B"/>
    <w:rsid w:val="00801DDE"/>
    <w:rsid w:val="00805E99"/>
    <w:rsid w:val="00805ED4"/>
    <w:rsid w:val="00807C54"/>
    <w:rsid w:val="0081002F"/>
    <w:rsid w:val="008144FC"/>
    <w:rsid w:val="00815273"/>
    <w:rsid w:val="00817880"/>
    <w:rsid w:val="00821FBB"/>
    <w:rsid w:val="0082477D"/>
    <w:rsid w:val="00825E3D"/>
    <w:rsid w:val="0082701B"/>
    <w:rsid w:val="00827605"/>
    <w:rsid w:val="00830BE8"/>
    <w:rsid w:val="00831AD8"/>
    <w:rsid w:val="00832A6F"/>
    <w:rsid w:val="008347D7"/>
    <w:rsid w:val="0083632A"/>
    <w:rsid w:val="008419EB"/>
    <w:rsid w:val="008432FC"/>
    <w:rsid w:val="008446A4"/>
    <w:rsid w:val="008463CD"/>
    <w:rsid w:val="00853329"/>
    <w:rsid w:val="00856A24"/>
    <w:rsid w:val="00856E50"/>
    <w:rsid w:val="00861F8D"/>
    <w:rsid w:val="008630D8"/>
    <w:rsid w:val="008655B7"/>
    <w:rsid w:val="00866CCE"/>
    <w:rsid w:val="008706A5"/>
    <w:rsid w:val="00874C10"/>
    <w:rsid w:val="008751B5"/>
    <w:rsid w:val="008752F7"/>
    <w:rsid w:val="00876396"/>
    <w:rsid w:val="008763A1"/>
    <w:rsid w:val="00876AC7"/>
    <w:rsid w:val="00876B54"/>
    <w:rsid w:val="008771F4"/>
    <w:rsid w:val="0088034A"/>
    <w:rsid w:val="00881BBB"/>
    <w:rsid w:val="0088356A"/>
    <w:rsid w:val="0088401E"/>
    <w:rsid w:val="0088444F"/>
    <w:rsid w:val="008863E0"/>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1ABF"/>
    <w:rsid w:val="008E39F7"/>
    <w:rsid w:val="008E5F1F"/>
    <w:rsid w:val="008E7751"/>
    <w:rsid w:val="008E7A0D"/>
    <w:rsid w:val="008F00FC"/>
    <w:rsid w:val="008F0738"/>
    <w:rsid w:val="008F0C00"/>
    <w:rsid w:val="008F2D9A"/>
    <w:rsid w:val="008F57E5"/>
    <w:rsid w:val="008F6355"/>
    <w:rsid w:val="008F660C"/>
    <w:rsid w:val="008F6F62"/>
    <w:rsid w:val="0090176B"/>
    <w:rsid w:val="00901CE9"/>
    <w:rsid w:val="00902069"/>
    <w:rsid w:val="00903F85"/>
    <w:rsid w:val="00904CF7"/>
    <w:rsid w:val="0090592E"/>
    <w:rsid w:val="00905C23"/>
    <w:rsid w:val="00907C71"/>
    <w:rsid w:val="00911B01"/>
    <w:rsid w:val="00912755"/>
    <w:rsid w:val="00913B72"/>
    <w:rsid w:val="00915DEC"/>
    <w:rsid w:val="00916450"/>
    <w:rsid w:val="009165B6"/>
    <w:rsid w:val="00920DF6"/>
    <w:rsid w:val="00922B02"/>
    <w:rsid w:val="009244E2"/>
    <w:rsid w:val="00924E15"/>
    <w:rsid w:val="0092546C"/>
    <w:rsid w:val="00925C60"/>
    <w:rsid w:val="009273C2"/>
    <w:rsid w:val="009337DF"/>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5C5B"/>
    <w:rsid w:val="00966569"/>
    <w:rsid w:val="00966C28"/>
    <w:rsid w:val="00967144"/>
    <w:rsid w:val="00970F10"/>
    <w:rsid w:val="00982567"/>
    <w:rsid w:val="00982891"/>
    <w:rsid w:val="00983DD8"/>
    <w:rsid w:val="00984904"/>
    <w:rsid w:val="00984D34"/>
    <w:rsid w:val="00985745"/>
    <w:rsid w:val="0098795A"/>
    <w:rsid w:val="00987B79"/>
    <w:rsid w:val="00993383"/>
    <w:rsid w:val="00993D82"/>
    <w:rsid w:val="009A0CD6"/>
    <w:rsid w:val="009A2039"/>
    <w:rsid w:val="009A238B"/>
    <w:rsid w:val="009A2DB1"/>
    <w:rsid w:val="009A31A5"/>
    <w:rsid w:val="009A3317"/>
    <w:rsid w:val="009A4006"/>
    <w:rsid w:val="009A449B"/>
    <w:rsid w:val="009A75B8"/>
    <w:rsid w:val="009B0E3D"/>
    <w:rsid w:val="009B1AF6"/>
    <w:rsid w:val="009B30E8"/>
    <w:rsid w:val="009B36B0"/>
    <w:rsid w:val="009B5434"/>
    <w:rsid w:val="009B5C3E"/>
    <w:rsid w:val="009C015E"/>
    <w:rsid w:val="009C21CE"/>
    <w:rsid w:val="009C316E"/>
    <w:rsid w:val="009C3896"/>
    <w:rsid w:val="009C6AEC"/>
    <w:rsid w:val="009C7061"/>
    <w:rsid w:val="009D2359"/>
    <w:rsid w:val="009D3B13"/>
    <w:rsid w:val="009D3C90"/>
    <w:rsid w:val="009D3E52"/>
    <w:rsid w:val="009D6CAC"/>
    <w:rsid w:val="009E1A8E"/>
    <w:rsid w:val="009E289E"/>
    <w:rsid w:val="009E2970"/>
    <w:rsid w:val="009F28A8"/>
    <w:rsid w:val="009F2EAE"/>
    <w:rsid w:val="009F30AE"/>
    <w:rsid w:val="009F30E6"/>
    <w:rsid w:val="009F378E"/>
    <w:rsid w:val="009F3EDE"/>
    <w:rsid w:val="009F5E1B"/>
    <w:rsid w:val="009F7E21"/>
    <w:rsid w:val="00A00AB3"/>
    <w:rsid w:val="00A01A66"/>
    <w:rsid w:val="00A025E9"/>
    <w:rsid w:val="00A02811"/>
    <w:rsid w:val="00A05ED1"/>
    <w:rsid w:val="00A06804"/>
    <w:rsid w:val="00A07379"/>
    <w:rsid w:val="00A076CB"/>
    <w:rsid w:val="00A07DBC"/>
    <w:rsid w:val="00A07DE6"/>
    <w:rsid w:val="00A11B8D"/>
    <w:rsid w:val="00A11BA9"/>
    <w:rsid w:val="00A125EC"/>
    <w:rsid w:val="00A12A0A"/>
    <w:rsid w:val="00A21A2A"/>
    <w:rsid w:val="00A22642"/>
    <w:rsid w:val="00A22A34"/>
    <w:rsid w:val="00A23096"/>
    <w:rsid w:val="00A23361"/>
    <w:rsid w:val="00A23DFB"/>
    <w:rsid w:val="00A24E99"/>
    <w:rsid w:val="00A273F1"/>
    <w:rsid w:val="00A33949"/>
    <w:rsid w:val="00A36A94"/>
    <w:rsid w:val="00A41C9B"/>
    <w:rsid w:val="00A422D9"/>
    <w:rsid w:val="00A43081"/>
    <w:rsid w:val="00A45DA5"/>
    <w:rsid w:val="00A50600"/>
    <w:rsid w:val="00A56695"/>
    <w:rsid w:val="00A567EE"/>
    <w:rsid w:val="00A6048C"/>
    <w:rsid w:val="00A61C8C"/>
    <w:rsid w:val="00A62E8D"/>
    <w:rsid w:val="00A659A0"/>
    <w:rsid w:val="00A663F7"/>
    <w:rsid w:val="00A67F55"/>
    <w:rsid w:val="00A7155B"/>
    <w:rsid w:val="00A72C7C"/>
    <w:rsid w:val="00A73476"/>
    <w:rsid w:val="00A735A3"/>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6D18"/>
    <w:rsid w:val="00AB06F5"/>
    <w:rsid w:val="00AB216F"/>
    <w:rsid w:val="00AB4B32"/>
    <w:rsid w:val="00AC193D"/>
    <w:rsid w:val="00AC2CEB"/>
    <w:rsid w:val="00AC3F2F"/>
    <w:rsid w:val="00AC3FF6"/>
    <w:rsid w:val="00AD30E7"/>
    <w:rsid w:val="00AD3D9D"/>
    <w:rsid w:val="00AD5A37"/>
    <w:rsid w:val="00AD66B3"/>
    <w:rsid w:val="00AE1034"/>
    <w:rsid w:val="00AE1181"/>
    <w:rsid w:val="00AE1477"/>
    <w:rsid w:val="00AE25AF"/>
    <w:rsid w:val="00AE3FAA"/>
    <w:rsid w:val="00AE6C53"/>
    <w:rsid w:val="00AF01EC"/>
    <w:rsid w:val="00AF02EF"/>
    <w:rsid w:val="00AF070A"/>
    <w:rsid w:val="00AF14AA"/>
    <w:rsid w:val="00AF4980"/>
    <w:rsid w:val="00AF5982"/>
    <w:rsid w:val="00AF68A4"/>
    <w:rsid w:val="00AF737A"/>
    <w:rsid w:val="00AF7A17"/>
    <w:rsid w:val="00B01F71"/>
    <w:rsid w:val="00B038B0"/>
    <w:rsid w:val="00B107CB"/>
    <w:rsid w:val="00B11B97"/>
    <w:rsid w:val="00B12919"/>
    <w:rsid w:val="00B12975"/>
    <w:rsid w:val="00B159CD"/>
    <w:rsid w:val="00B17F5E"/>
    <w:rsid w:val="00B20C31"/>
    <w:rsid w:val="00B2116D"/>
    <w:rsid w:val="00B22295"/>
    <w:rsid w:val="00B22FFF"/>
    <w:rsid w:val="00B24F36"/>
    <w:rsid w:val="00B31599"/>
    <w:rsid w:val="00B318FB"/>
    <w:rsid w:val="00B31E2E"/>
    <w:rsid w:val="00B31F5D"/>
    <w:rsid w:val="00B32F38"/>
    <w:rsid w:val="00B340B1"/>
    <w:rsid w:val="00B369D8"/>
    <w:rsid w:val="00B4099F"/>
    <w:rsid w:val="00B4451E"/>
    <w:rsid w:val="00B46351"/>
    <w:rsid w:val="00B47E06"/>
    <w:rsid w:val="00B50097"/>
    <w:rsid w:val="00B50FA9"/>
    <w:rsid w:val="00B51BB4"/>
    <w:rsid w:val="00B542E9"/>
    <w:rsid w:val="00B54B69"/>
    <w:rsid w:val="00B56144"/>
    <w:rsid w:val="00B61B8B"/>
    <w:rsid w:val="00B61C95"/>
    <w:rsid w:val="00B658A0"/>
    <w:rsid w:val="00B65CFC"/>
    <w:rsid w:val="00B66101"/>
    <w:rsid w:val="00B7056E"/>
    <w:rsid w:val="00B71CA6"/>
    <w:rsid w:val="00B72EC6"/>
    <w:rsid w:val="00B7416A"/>
    <w:rsid w:val="00B75084"/>
    <w:rsid w:val="00B75C0E"/>
    <w:rsid w:val="00B821DE"/>
    <w:rsid w:val="00B83A6A"/>
    <w:rsid w:val="00B84269"/>
    <w:rsid w:val="00B85C80"/>
    <w:rsid w:val="00B90120"/>
    <w:rsid w:val="00B907BE"/>
    <w:rsid w:val="00B92B5F"/>
    <w:rsid w:val="00B9343A"/>
    <w:rsid w:val="00B971F6"/>
    <w:rsid w:val="00BA02AF"/>
    <w:rsid w:val="00BA1FA7"/>
    <w:rsid w:val="00BA29D2"/>
    <w:rsid w:val="00BA3523"/>
    <w:rsid w:val="00BA3EE5"/>
    <w:rsid w:val="00BB0D59"/>
    <w:rsid w:val="00BB775E"/>
    <w:rsid w:val="00BC5E92"/>
    <w:rsid w:val="00BC7597"/>
    <w:rsid w:val="00BD11D6"/>
    <w:rsid w:val="00BD48BC"/>
    <w:rsid w:val="00BD49A6"/>
    <w:rsid w:val="00BD64F0"/>
    <w:rsid w:val="00BD6B68"/>
    <w:rsid w:val="00BE1271"/>
    <w:rsid w:val="00BE18E8"/>
    <w:rsid w:val="00BE1E77"/>
    <w:rsid w:val="00BE203E"/>
    <w:rsid w:val="00BE3D06"/>
    <w:rsid w:val="00BE4AB4"/>
    <w:rsid w:val="00BE5496"/>
    <w:rsid w:val="00BE7BA7"/>
    <w:rsid w:val="00BF2588"/>
    <w:rsid w:val="00BF3394"/>
    <w:rsid w:val="00BF7261"/>
    <w:rsid w:val="00C00C53"/>
    <w:rsid w:val="00C01768"/>
    <w:rsid w:val="00C01A5A"/>
    <w:rsid w:val="00C046AF"/>
    <w:rsid w:val="00C0537C"/>
    <w:rsid w:val="00C06CF0"/>
    <w:rsid w:val="00C11F4D"/>
    <w:rsid w:val="00C1549C"/>
    <w:rsid w:val="00C15A51"/>
    <w:rsid w:val="00C16DC0"/>
    <w:rsid w:val="00C2008E"/>
    <w:rsid w:val="00C2030C"/>
    <w:rsid w:val="00C21DD0"/>
    <w:rsid w:val="00C23718"/>
    <w:rsid w:val="00C23E80"/>
    <w:rsid w:val="00C25E83"/>
    <w:rsid w:val="00C27134"/>
    <w:rsid w:val="00C30A3C"/>
    <w:rsid w:val="00C317D2"/>
    <w:rsid w:val="00C3238D"/>
    <w:rsid w:val="00C35E8F"/>
    <w:rsid w:val="00C36BAB"/>
    <w:rsid w:val="00C36E10"/>
    <w:rsid w:val="00C37BF9"/>
    <w:rsid w:val="00C4036C"/>
    <w:rsid w:val="00C409F0"/>
    <w:rsid w:val="00C40E0D"/>
    <w:rsid w:val="00C4125D"/>
    <w:rsid w:val="00C42065"/>
    <w:rsid w:val="00C436E4"/>
    <w:rsid w:val="00C52AD7"/>
    <w:rsid w:val="00C549AB"/>
    <w:rsid w:val="00C5655C"/>
    <w:rsid w:val="00C6367E"/>
    <w:rsid w:val="00C63DAA"/>
    <w:rsid w:val="00C650D1"/>
    <w:rsid w:val="00C65B8B"/>
    <w:rsid w:val="00C72269"/>
    <w:rsid w:val="00C7348E"/>
    <w:rsid w:val="00C74C5E"/>
    <w:rsid w:val="00C75549"/>
    <w:rsid w:val="00C75FBA"/>
    <w:rsid w:val="00C76608"/>
    <w:rsid w:val="00C808FE"/>
    <w:rsid w:val="00C809C4"/>
    <w:rsid w:val="00C8402C"/>
    <w:rsid w:val="00C86024"/>
    <w:rsid w:val="00C86EC5"/>
    <w:rsid w:val="00C8706A"/>
    <w:rsid w:val="00C94D63"/>
    <w:rsid w:val="00C952D5"/>
    <w:rsid w:val="00C9616B"/>
    <w:rsid w:val="00CA3567"/>
    <w:rsid w:val="00CA4DC9"/>
    <w:rsid w:val="00CA55B3"/>
    <w:rsid w:val="00CA6D36"/>
    <w:rsid w:val="00CB1562"/>
    <w:rsid w:val="00CB4041"/>
    <w:rsid w:val="00CB5B88"/>
    <w:rsid w:val="00CC32F7"/>
    <w:rsid w:val="00CC3721"/>
    <w:rsid w:val="00CC6077"/>
    <w:rsid w:val="00CC6A6E"/>
    <w:rsid w:val="00CC6C9D"/>
    <w:rsid w:val="00CD0502"/>
    <w:rsid w:val="00CD1390"/>
    <w:rsid w:val="00CD2DB4"/>
    <w:rsid w:val="00CD303F"/>
    <w:rsid w:val="00CD3755"/>
    <w:rsid w:val="00CE0A1A"/>
    <w:rsid w:val="00CE1F64"/>
    <w:rsid w:val="00CE2742"/>
    <w:rsid w:val="00CE35B9"/>
    <w:rsid w:val="00CE3867"/>
    <w:rsid w:val="00CE4283"/>
    <w:rsid w:val="00CE618F"/>
    <w:rsid w:val="00CE63F0"/>
    <w:rsid w:val="00CF2E3D"/>
    <w:rsid w:val="00CF4AE5"/>
    <w:rsid w:val="00CF5055"/>
    <w:rsid w:val="00CF7EEB"/>
    <w:rsid w:val="00D0188C"/>
    <w:rsid w:val="00D027BC"/>
    <w:rsid w:val="00D02CA0"/>
    <w:rsid w:val="00D03ADC"/>
    <w:rsid w:val="00D04587"/>
    <w:rsid w:val="00D0494F"/>
    <w:rsid w:val="00D07406"/>
    <w:rsid w:val="00D07F3E"/>
    <w:rsid w:val="00D11006"/>
    <w:rsid w:val="00D110BC"/>
    <w:rsid w:val="00D1142A"/>
    <w:rsid w:val="00D11CAC"/>
    <w:rsid w:val="00D12162"/>
    <w:rsid w:val="00D157A0"/>
    <w:rsid w:val="00D15B57"/>
    <w:rsid w:val="00D16C17"/>
    <w:rsid w:val="00D2154C"/>
    <w:rsid w:val="00D26968"/>
    <w:rsid w:val="00D30759"/>
    <w:rsid w:val="00D31121"/>
    <w:rsid w:val="00D323AE"/>
    <w:rsid w:val="00D35A03"/>
    <w:rsid w:val="00D42AAD"/>
    <w:rsid w:val="00D433AE"/>
    <w:rsid w:val="00D4356D"/>
    <w:rsid w:val="00D465F5"/>
    <w:rsid w:val="00D4692C"/>
    <w:rsid w:val="00D5173B"/>
    <w:rsid w:val="00D518DC"/>
    <w:rsid w:val="00D524EA"/>
    <w:rsid w:val="00D5456A"/>
    <w:rsid w:val="00D55F85"/>
    <w:rsid w:val="00D57B25"/>
    <w:rsid w:val="00D606F5"/>
    <w:rsid w:val="00D616ED"/>
    <w:rsid w:val="00D64704"/>
    <w:rsid w:val="00D677C8"/>
    <w:rsid w:val="00D70897"/>
    <w:rsid w:val="00D70931"/>
    <w:rsid w:val="00D7113A"/>
    <w:rsid w:val="00D714F0"/>
    <w:rsid w:val="00D75095"/>
    <w:rsid w:val="00D75D8B"/>
    <w:rsid w:val="00D76283"/>
    <w:rsid w:val="00D82DE8"/>
    <w:rsid w:val="00D85E54"/>
    <w:rsid w:val="00D85F91"/>
    <w:rsid w:val="00D876A6"/>
    <w:rsid w:val="00D8780D"/>
    <w:rsid w:val="00D9311A"/>
    <w:rsid w:val="00D936A3"/>
    <w:rsid w:val="00DA11CD"/>
    <w:rsid w:val="00DA1CE4"/>
    <w:rsid w:val="00DA2881"/>
    <w:rsid w:val="00DA2B11"/>
    <w:rsid w:val="00DA331C"/>
    <w:rsid w:val="00DA34CD"/>
    <w:rsid w:val="00DA3D4B"/>
    <w:rsid w:val="00DA46EF"/>
    <w:rsid w:val="00DA49B3"/>
    <w:rsid w:val="00DA49BD"/>
    <w:rsid w:val="00DA4D30"/>
    <w:rsid w:val="00DA544A"/>
    <w:rsid w:val="00DA6B86"/>
    <w:rsid w:val="00DA7B48"/>
    <w:rsid w:val="00DB024E"/>
    <w:rsid w:val="00DB0F52"/>
    <w:rsid w:val="00DB1858"/>
    <w:rsid w:val="00DB25ED"/>
    <w:rsid w:val="00DB2B06"/>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5554"/>
    <w:rsid w:val="00DE7935"/>
    <w:rsid w:val="00DF0414"/>
    <w:rsid w:val="00DF0E4A"/>
    <w:rsid w:val="00DF167F"/>
    <w:rsid w:val="00DF4EDF"/>
    <w:rsid w:val="00DF5746"/>
    <w:rsid w:val="00DF6BFE"/>
    <w:rsid w:val="00DF71AF"/>
    <w:rsid w:val="00E008AF"/>
    <w:rsid w:val="00E04693"/>
    <w:rsid w:val="00E06514"/>
    <w:rsid w:val="00E1521C"/>
    <w:rsid w:val="00E263C2"/>
    <w:rsid w:val="00E26449"/>
    <w:rsid w:val="00E26466"/>
    <w:rsid w:val="00E27250"/>
    <w:rsid w:val="00E30F11"/>
    <w:rsid w:val="00E312D1"/>
    <w:rsid w:val="00E32A41"/>
    <w:rsid w:val="00E32EB4"/>
    <w:rsid w:val="00E347D9"/>
    <w:rsid w:val="00E34F38"/>
    <w:rsid w:val="00E3768C"/>
    <w:rsid w:val="00E4190C"/>
    <w:rsid w:val="00E44D7F"/>
    <w:rsid w:val="00E51F86"/>
    <w:rsid w:val="00E522DC"/>
    <w:rsid w:val="00E55D4A"/>
    <w:rsid w:val="00E56E51"/>
    <w:rsid w:val="00E6092F"/>
    <w:rsid w:val="00E6156C"/>
    <w:rsid w:val="00E6227E"/>
    <w:rsid w:val="00E65AA0"/>
    <w:rsid w:val="00E67082"/>
    <w:rsid w:val="00E71A47"/>
    <w:rsid w:val="00E754E3"/>
    <w:rsid w:val="00E7613D"/>
    <w:rsid w:val="00E7768D"/>
    <w:rsid w:val="00E84250"/>
    <w:rsid w:val="00E847D3"/>
    <w:rsid w:val="00E8537E"/>
    <w:rsid w:val="00E8677B"/>
    <w:rsid w:val="00E91F95"/>
    <w:rsid w:val="00E954D4"/>
    <w:rsid w:val="00E961DA"/>
    <w:rsid w:val="00E97A69"/>
    <w:rsid w:val="00EA0B25"/>
    <w:rsid w:val="00EA104D"/>
    <w:rsid w:val="00EA1921"/>
    <w:rsid w:val="00EA4BA7"/>
    <w:rsid w:val="00EA5747"/>
    <w:rsid w:val="00EA5758"/>
    <w:rsid w:val="00EA64CA"/>
    <w:rsid w:val="00EA7251"/>
    <w:rsid w:val="00EB4387"/>
    <w:rsid w:val="00EB51A5"/>
    <w:rsid w:val="00EB692B"/>
    <w:rsid w:val="00EB6D4F"/>
    <w:rsid w:val="00EB7A9D"/>
    <w:rsid w:val="00EC0C26"/>
    <w:rsid w:val="00EC1235"/>
    <w:rsid w:val="00EC47BA"/>
    <w:rsid w:val="00EC4923"/>
    <w:rsid w:val="00EC4C73"/>
    <w:rsid w:val="00EC6190"/>
    <w:rsid w:val="00EC7158"/>
    <w:rsid w:val="00EC7BE2"/>
    <w:rsid w:val="00ED0A65"/>
    <w:rsid w:val="00ED0B43"/>
    <w:rsid w:val="00ED145A"/>
    <w:rsid w:val="00ED42EF"/>
    <w:rsid w:val="00ED53AB"/>
    <w:rsid w:val="00ED574E"/>
    <w:rsid w:val="00ED647E"/>
    <w:rsid w:val="00EE00AE"/>
    <w:rsid w:val="00EE0FFC"/>
    <w:rsid w:val="00EE416E"/>
    <w:rsid w:val="00EE4334"/>
    <w:rsid w:val="00EE5894"/>
    <w:rsid w:val="00EF0AD3"/>
    <w:rsid w:val="00EF2AC1"/>
    <w:rsid w:val="00EF3E7C"/>
    <w:rsid w:val="00EF4DD5"/>
    <w:rsid w:val="00EF5077"/>
    <w:rsid w:val="00EF5E05"/>
    <w:rsid w:val="00EF6209"/>
    <w:rsid w:val="00F03C6D"/>
    <w:rsid w:val="00F04AC2"/>
    <w:rsid w:val="00F05F6B"/>
    <w:rsid w:val="00F10870"/>
    <w:rsid w:val="00F10AAE"/>
    <w:rsid w:val="00F15C3E"/>
    <w:rsid w:val="00F15E8B"/>
    <w:rsid w:val="00F211F5"/>
    <w:rsid w:val="00F22481"/>
    <w:rsid w:val="00F225AA"/>
    <w:rsid w:val="00F22664"/>
    <w:rsid w:val="00F22864"/>
    <w:rsid w:val="00F23402"/>
    <w:rsid w:val="00F27956"/>
    <w:rsid w:val="00F3400F"/>
    <w:rsid w:val="00F36202"/>
    <w:rsid w:val="00F5056B"/>
    <w:rsid w:val="00F52CB6"/>
    <w:rsid w:val="00F54A8B"/>
    <w:rsid w:val="00F54D6B"/>
    <w:rsid w:val="00F614F1"/>
    <w:rsid w:val="00F61793"/>
    <w:rsid w:val="00F657AB"/>
    <w:rsid w:val="00F67C65"/>
    <w:rsid w:val="00F70FBF"/>
    <w:rsid w:val="00F72EE2"/>
    <w:rsid w:val="00F74499"/>
    <w:rsid w:val="00F7505F"/>
    <w:rsid w:val="00F80497"/>
    <w:rsid w:val="00F81B48"/>
    <w:rsid w:val="00F823FB"/>
    <w:rsid w:val="00F82D9A"/>
    <w:rsid w:val="00F82FCF"/>
    <w:rsid w:val="00F8389B"/>
    <w:rsid w:val="00F860C0"/>
    <w:rsid w:val="00F87D1C"/>
    <w:rsid w:val="00F9076B"/>
    <w:rsid w:val="00F9102B"/>
    <w:rsid w:val="00F912F9"/>
    <w:rsid w:val="00F9202E"/>
    <w:rsid w:val="00F945DD"/>
    <w:rsid w:val="00F95910"/>
    <w:rsid w:val="00F96361"/>
    <w:rsid w:val="00F97A3A"/>
    <w:rsid w:val="00F97B67"/>
    <w:rsid w:val="00FA1F22"/>
    <w:rsid w:val="00FA5E74"/>
    <w:rsid w:val="00FA5F5C"/>
    <w:rsid w:val="00FA675A"/>
    <w:rsid w:val="00FB070E"/>
    <w:rsid w:val="00FB43DF"/>
    <w:rsid w:val="00FB48AA"/>
    <w:rsid w:val="00FB5551"/>
    <w:rsid w:val="00FB75C0"/>
    <w:rsid w:val="00FC4BCB"/>
    <w:rsid w:val="00FC693F"/>
    <w:rsid w:val="00FC7839"/>
    <w:rsid w:val="00FD239C"/>
    <w:rsid w:val="00FD2799"/>
    <w:rsid w:val="00FD322D"/>
    <w:rsid w:val="00FD628F"/>
    <w:rsid w:val="00FD7EBC"/>
    <w:rsid w:val="00FE0162"/>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5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paragraph" w:styleId="BalloonText">
    <w:name w:val="Balloon Text"/>
    <w:basedOn w:val="Normal"/>
    <w:link w:val="BalloonTextChar"/>
    <w:uiPriority w:val="99"/>
    <w:semiHidden/>
    <w:unhideWhenUsed/>
    <w:rsid w:val="00ED145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45A"/>
    <w:rPr>
      <w:rFonts w:ascii="Lucida Grande" w:hAnsi="Lucida Grande" w:cs="Lucida Grande"/>
      <w:sz w:val="18"/>
      <w:szCs w:val="18"/>
    </w:rPr>
  </w:style>
  <w:style w:type="character" w:customStyle="1" w:styleId="StyleTableTitle9ptNotBoldChar">
    <w:name w:val="Style Table Title + 9 pt Not Bold Char"/>
    <w:link w:val="StyleTableTitle9ptNotBold"/>
    <w:locked/>
    <w:rsid w:val="001C0849"/>
    <w:rPr>
      <w:rFonts w:ascii="Verdana" w:hAnsi="Verdana"/>
      <w:sz w:val="18"/>
    </w:rPr>
  </w:style>
  <w:style w:type="paragraph" w:customStyle="1" w:styleId="StyleTableTitle9ptNotBold">
    <w:name w:val="Style Table Title + 9 pt Not Bold"/>
    <w:basedOn w:val="Normal"/>
    <w:link w:val="StyleTableTitle9ptNotBoldChar"/>
    <w:rsid w:val="001C0849"/>
    <w:pPr>
      <w:spacing w:before="20" w:after="20" w:line="240" w:lineRule="auto"/>
    </w:pPr>
    <w:rPr>
      <w:rFonts w:ascii="Verdana" w:hAnsi="Verdana"/>
      <w:sz w:val="18"/>
    </w:rPr>
  </w:style>
  <w:style w:type="character" w:styleId="UnresolvedMention">
    <w:name w:val="Unresolved Mention"/>
    <w:basedOn w:val="DefaultParagraphFont"/>
    <w:uiPriority w:val="99"/>
    <w:semiHidden/>
    <w:unhideWhenUsed/>
    <w:rsid w:val="00E27250"/>
    <w:rPr>
      <w:color w:val="605E5C"/>
      <w:shd w:val="clear" w:color="auto" w:fill="E1DFDD"/>
    </w:rPr>
  </w:style>
  <w:style w:type="character" w:styleId="FollowedHyperlink">
    <w:name w:val="FollowedHyperlink"/>
    <w:basedOn w:val="DefaultParagraphFont"/>
    <w:uiPriority w:val="99"/>
    <w:semiHidden/>
    <w:unhideWhenUsed/>
    <w:rsid w:val="007B2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lueorchid.co.uk" TargetMode="External"/><Relationship Id="rId13" Type="http://schemas.openxmlformats.org/officeDocument/2006/relationships/hyperlink" Target="http://blueorchid.co.uk/wp-content/uploads/2019/02/ESIF-GN-1-033_ERDF_Summative_Assessment_Guidance_v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lueorchid.co.uk/wp-content/uploads/2019/02/ESIF-Form-1-011-ERDF-Summative-Assessment-Logic-Model-v2_Nov_16.xlsx" TargetMode="External"/><Relationship Id="rId17" Type="http://schemas.openxmlformats.org/officeDocument/2006/relationships/hyperlink" Target="mailto:procurement@candwgrowthhub.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blueorchid.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ueorchid.co.uk/wp-content/uploads/2019/02/Appendix-05-Growth-Hub-Summative-Assessment-Logic-Model.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blueorchid.co.uk" TargetMode="External"/><Relationship Id="rId23" Type="http://schemas.openxmlformats.org/officeDocument/2006/relationships/footer" Target="footer3.xml"/><Relationship Id="rId10" Type="http://schemas.openxmlformats.org/officeDocument/2006/relationships/hyperlink" Target="http://www.candwgrowthhub.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ocurement@blueorchid.co.uk" TargetMode="External"/><Relationship Id="rId14" Type="http://schemas.openxmlformats.org/officeDocument/2006/relationships/hyperlink" Target="http://blueorchid.co.uk/wp-content/uploads/2019/02/ESIF-GN-1-034_ERDF_Summative_Assessment_Guidance_Appendices_v1.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6AD02-7088-4573-BE24-9E94977B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29696</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2019-09-11T08:00:00Z</dcterms:created>
  <dcterms:modified xsi:type="dcterms:W3CDTF">2019-09-11T08:00:00Z</dcterms:modified>
</cp:coreProperties>
</file>