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A301" w14:textId="77777777" w:rsidR="00B52259" w:rsidRDefault="00B52259" w:rsidP="00B52259">
      <w:pPr>
        <w:ind w:left="567"/>
        <w:rPr>
          <w:b/>
          <w:sz w:val="20"/>
        </w:rPr>
      </w:pPr>
    </w:p>
    <w:p w14:paraId="03E18F3C" w14:textId="77777777" w:rsidR="00B52259" w:rsidRPr="00EF6F90" w:rsidRDefault="00B52259" w:rsidP="00B52259">
      <w:pPr>
        <w:ind w:left="567"/>
        <w:rPr>
          <w:b/>
        </w:rPr>
      </w:pPr>
    </w:p>
    <w:p w14:paraId="53B3BDB5" w14:textId="273F78A7" w:rsidR="00B52259" w:rsidRPr="00EF6F90" w:rsidRDefault="00B52259" w:rsidP="00AC775D">
      <w:pPr>
        <w:pStyle w:val="Heading1"/>
        <w:ind w:left="567"/>
      </w:pPr>
      <w:r w:rsidRPr="00EF6F90">
        <w:t>Demonstrating the impact of COVID</w:t>
      </w:r>
      <w:r w:rsidR="00AC775D">
        <w:t>-</w:t>
      </w:r>
      <w:r w:rsidRPr="00EF6F90">
        <w:t>19 on your business</w:t>
      </w:r>
    </w:p>
    <w:p w14:paraId="75BE52CD" w14:textId="217B74BE" w:rsidR="00562DA8" w:rsidRPr="00EF6F90" w:rsidRDefault="00562DA8" w:rsidP="00562DA8">
      <w:pPr>
        <w:ind w:left="567"/>
        <w:rPr>
          <w:rFonts w:asciiTheme="minorHAnsi" w:hAnsiTheme="minorHAnsi"/>
          <w:bCs/>
        </w:rPr>
      </w:pPr>
    </w:p>
    <w:p w14:paraId="183A50A7" w14:textId="47EC8ECD" w:rsidR="00562DA8" w:rsidRPr="00EF6F90" w:rsidRDefault="00562DA8" w:rsidP="00562DA8">
      <w:pPr>
        <w:ind w:left="567"/>
        <w:rPr>
          <w:rFonts w:asciiTheme="minorHAnsi" w:hAnsiTheme="minorHAnsi"/>
          <w:bCs/>
        </w:rPr>
      </w:pPr>
      <w:r w:rsidRPr="00EF6F90">
        <w:rPr>
          <w:rFonts w:asciiTheme="minorHAnsi" w:hAnsiTheme="minorHAnsi"/>
          <w:bCs/>
        </w:rPr>
        <w:t>The C&amp;W Recovery Grant programme aims to provide grant support to those businesses that have seen a significant and measurable impact from the Covid</w:t>
      </w:r>
      <w:r w:rsidR="00AC775D">
        <w:rPr>
          <w:rFonts w:asciiTheme="minorHAnsi" w:hAnsiTheme="minorHAnsi"/>
          <w:bCs/>
        </w:rPr>
        <w:t>-</w:t>
      </w:r>
      <w:r w:rsidRPr="00EF6F90">
        <w:rPr>
          <w:rFonts w:asciiTheme="minorHAnsi" w:hAnsiTheme="minorHAnsi"/>
          <w:bCs/>
        </w:rPr>
        <w:t xml:space="preserve">19 pandemic on their sales </w:t>
      </w:r>
      <w:r w:rsidR="00BB7B60" w:rsidRPr="00EF6F90">
        <w:rPr>
          <w:rFonts w:asciiTheme="minorHAnsi" w:hAnsiTheme="minorHAnsi"/>
          <w:bCs/>
        </w:rPr>
        <w:t xml:space="preserve">and turnover. </w:t>
      </w:r>
    </w:p>
    <w:p w14:paraId="562D7402" w14:textId="02F6A9D5" w:rsidR="00B52259" w:rsidRPr="00EF6F90" w:rsidRDefault="00B52259" w:rsidP="00B52259">
      <w:pPr>
        <w:ind w:left="567"/>
        <w:rPr>
          <w:rFonts w:asciiTheme="minorHAnsi" w:hAnsiTheme="minorHAnsi"/>
          <w:bCs/>
        </w:rPr>
      </w:pPr>
    </w:p>
    <w:p w14:paraId="4BDDF445" w14:textId="07EE4FC0" w:rsidR="00BB7B60" w:rsidRDefault="00BB7B60" w:rsidP="00B52259">
      <w:pPr>
        <w:ind w:left="567"/>
        <w:rPr>
          <w:rFonts w:asciiTheme="minorHAnsi" w:hAnsiTheme="minorHAnsi"/>
          <w:bCs/>
        </w:rPr>
      </w:pPr>
      <w:r w:rsidRPr="00EF6F90">
        <w:rPr>
          <w:rFonts w:asciiTheme="minorHAnsi" w:hAnsiTheme="minorHAnsi"/>
          <w:bCs/>
        </w:rPr>
        <w:t xml:space="preserve">As such it is </w:t>
      </w:r>
      <w:r w:rsidR="008B4AC3" w:rsidRPr="00EF6F90">
        <w:rPr>
          <w:rFonts w:asciiTheme="minorHAnsi" w:hAnsiTheme="minorHAnsi"/>
          <w:bCs/>
        </w:rPr>
        <w:t>requirement of the application process that you demonstrate the impact that Covid</w:t>
      </w:r>
      <w:r w:rsidR="00AC775D">
        <w:rPr>
          <w:rFonts w:asciiTheme="minorHAnsi" w:hAnsiTheme="minorHAnsi"/>
          <w:bCs/>
        </w:rPr>
        <w:t>-1</w:t>
      </w:r>
      <w:r w:rsidR="008B4AC3" w:rsidRPr="00EF6F90">
        <w:rPr>
          <w:rFonts w:asciiTheme="minorHAnsi" w:hAnsiTheme="minorHAnsi"/>
          <w:bCs/>
        </w:rPr>
        <w:t xml:space="preserve">9 has had on your business. Therefore you will be asked for the following information to demonstrate this impact. </w:t>
      </w:r>
    </w:p>
    <w:p w14:paraId="3DBFE613" w14:textId="05EA4E28" w:rsidR="00AC775D" w:rsidRDefault="00AC775D" w:rsidP="00B52259">
      <w:pPr>
        <w:ind w:left="567"/>
        <w:rPr>
          <w:rFonts w:asciiTheme="minorHAnsi" w:hAnsiTheme="minorHAnsi"/>
          <w:bCs/>
        </w:rPr>
      </w:pPr>
    </w:p>
    <w:p w14:paraId="08C5138D" w14:textId="435ED529" w:rsidR="00AC775D" w:rsidRPr="00AC775D" w:rsidRDefault="00AC775D" w:rsidP="00AC775D">
      <w:pPr>
        <w:ind w:left="567"/>
        <w:jc w:val="center"/>
        <w:rPr>
          <w:rFonts w:asciiTheme="minorHAnsi" w:hAnsiTheme="minorHAnsi"/>
          <w:b/>
        </w:rPr>
      </w:pPr>
      <w:r w:rsidRPr="00AC775D">
        <w:rPr>
          <w:rFonts w:asciiTheme="minorHAnsi" w:hAnsiTheme="minorHAnsi"/>
          <w:b/>
        </w:rPr>
        <w:t>PLEASE NOTE YOU WILL REQUIRE THIS INFORMATION TO COMPLETE THE APPLICATION FORM THEREFORE PLEASE HAVE IT TO HAND WHEN YOU START YOUR APPLICATION</w:t>
      </w:r>
    </w:p>
    <w:p w14:paraId="7200022E" w14:textId="05609D1E" w:rsidR="008B4AC3" w:rsidRPr="00EF6F90" w:rsidRDefault="008B4AC3" w:rsidP="00B52259">
      <w:pPr>
        <w:ind w:left="567"/>
        <w:rPr>
          <w:rFonts w:asciiTheme="minorHAnsi" w:hAnsiTheme="minorHAnsi"/>
          <w:bCs/>
        </w:rPr>
      </w:pPr>
    </w:p>
    <w:p w14:paraId="574B24D6" w14:textId="77777777" w:rsidR="003106FD" w:rsidRPr="00BB6789" w:rsidRDefault="008B4AC3" w:rsidP="00B52259">
      <w:pPr>
        <w:ind w:left="567"/>
        <w:rPr>
          <w:rFonts w:asciiTheme="minorHAnsi" w:hAnsiTheme="minorHAnsi"/>
          <w:b/>
        </w:rPr>
      </w:pPr>
      <w:r w:rsidRPr="00BB6789">
        <w:rPr>
          <w:rFonts w:asciiTheme="minorHAnsi" w:hAnsiTheme="minorHAnsi"/>
          <w:b/>
        </w:rPr>
        <w:t>Staff Furloughed</w:t>
      </w:r>
      <w:r w:rsidRPr="00BB6789">
        <w:rPr>
          <w:rFonts w:asciiTheme="minorHAnsi" w:hAnsiTheme="minorHAnsi"/>
          <w:b/>
        </w:rPr>
        <w:t xml:space="preserve"> </w:t>
      </w:r>
    </w:p>
    <w:p w14:paraId="66784BDB" w14:textId="49589F1E" w:rsidR="008B4AC3" w:rsidRPr="00BB6789" w:rsidRDefault="008B4AC3" w:rsidP="00B52259">
      <w:pPr>
        <w:ind w:left="567"/>
        <w:rPr>
          <w:rFonts w:asciiTheme="minorHAnsi" w:hAnsiTheme="minorHAnsi"/>
          <w:bCs/>
        </w:rPr>
      </w:pPr>
      <w:r w:rsidRPr="00BB6789">
        <w:rPr>
          <w:rFonts w:asciiTheme="minorHAnsi" w:hAnsiTheme="minorHAnsi"/>
          <w:bCs/>
        </w:rPr>
        <w:t xml:space="preserve">This should be the total number of Staff members whose salaries are </w:t>
      </w:r>
      <w:r w:rsidR="00DD7AFE" w:rsidRPr="00BB6789">
        <w:rPr>
          <w:rFonts w:asciiTheme="minorHAnsi" w:hAnsiTheme="minorHAnsi"/>
          <w:bCs/>
        </w:rPr>
        <w:t>wholly or in part being covered by the Governments Furlough Scheme. This information should be derived from your PAYE return which we will ask you to provide</w:t>
      </w:r>
      <w:r w:rsidR="003B1244">
        <w:rPr>
          <w:rFonts w:asciiTheme="minorHAnsi" w:hAnsiTheme="minorHAnsi"/>
          <w:bCs/>
        </w:rPr>
        <w:t xml:space="preserve"> this</w:t>
      </w:r>
      <w:r w:rsidR="00DD7AFE" w:rsidRPr="00BB6789">
        <w:rPr>
          <w:rFonts w:asciiTheme="minorHAnsi" w:hAnsiTheme="minorHAnsi"/>
          <w:bCs/>
        </w:rPr>
        <w:t xml:space="preserve"> at a later stage to verify. </w:t>
      </w:r>
    </w:p>
    <w:p w14:paraId="56E7D65D" w14:textId="17179A82" w:rsidR="00DD7AFE" w:rsidRPr="00EF6F90" w:rsidRDefault="00DD7AFE" w:rsidP="00B52259">
      <w:pPr>
        <w:ind w:left="567"/>
        <w:rPr>
          <w:rFonts w:asciiTheme="minorHAnsi" w:hAnsiTheme="minorHAnsi"/>
          <w:bCs/>
        </w:rPr>
      </w:pPr>
    </w:p>
    <w:p w14:paraId="51BF29A8" w14:textId="77777777" w:rsidR="003106FD" w:rsidRPr="00BB6789" w:rsidRDefault="00DD7AFE" w:rsidP="00B52259">
      <w:pPr>
        <w:ind w:left="567"/>
        <w:rPr>
          <w:rFonts w:asciiTheme="minorHAnsi" w:hAnsiTheme="minorHAnsi"/>
          <w:b/>
        </w:rPr>
      </w:pPr>
      <w:r w:rsidRPr="00BB6789">
        <w:rPr>
          <w:rFonts w:asciiTheme="minorHAnsi" w:hAnsiTheme="minorHAnsi"/>
          <w:b/>
        </w:rPr>
        <w:t>Jobs at Risk</w:t>
      </w:r>
      <w:r w:rsidRPr="00BB6789">
        <w:rPr>
          <w:rFonts w:asciiTheme="minorHAnsi" w:hAnsiTheme="minorHAnsi"/>
          <w:b/>
        </w:rPr>
        <w:t xml:space="preserve"> </w:t>
      </w:r>
    </w:p>
    <w:p w14:paraId="7F8F3634" w14:textId="004FA14A" w:rsidR="00DD7AFE" w:rsidRPr="00EF6F90" w:rsidRDefault="00DD7AFE" w:rsidP="00B52259">
      <w:pPr>
        <w:ind w:left="567"/>
        <w:rPr>
          <w:rFonts w:asciiTheme="minorHAnsi" w:hAnsiTheme="minorHAnsi"/>
          <w:bCs/>
        </w:rPr>
      </w:pPr>
      <w:r w:rsidRPr="00EF6F90">
        <w:rPr>
          <w:rFonts w:asciiTheme="minorHAnsi" w:hAnsiTheme="minorHAnsi"/>
          <w:bCs/>
        </w:rPr>
        <w:t xml:space="preserve">This should include all jobs roles which are at risk of redundancy in the next </w:t>
      </w:r>
      <w:r w:rsidR="003106FD" w:rsidRPr="00EF6F90">
        <w:rPr>
          <w:rFonts w:asciiTheme="minorHAnsi" w:hAnsiTheme="minorHAnsi"/>
          <w:bCs/>
        </w:rPr>
        <w:t>three</w:t>
      </w:r>
      <w:r w:rsidR="00EF6F90" w:rsidRPr="00EF6F90">
        <w:rPr>
          <w:rFonts w:asciiTheme="minorHAnsi" w:hAnsiTheme="minorHAnsi"/>
          <w:bCs/>
        </w:rPr>
        <w:t>-</w:t>
      </w:r>
      <w:r w:rsidRPr="00EF6F90">
        <w:rPr>
          <w:rFonts w:asciiTheme="minorHAnsi" w:hAnsiTheme="minorHAnsi"/>
          <w:bCs/>
        </w:rPr>
        <w:t xml:space="preserve">month period if your business </w:t>
      </w:r>
      <w:r w:rsidR="003106FD" w:rsidRPr="00EF6F90">
        <w:rPr>
          <w:rFonts w:asciiTheme="minorHAnsi" w:hAnsiTheme="minorHAnsi"/>
          <w:bCs/>
        </w:rPr>
        <w:t xml:space="preserve">cannot address the impacts of </w:t>
      </w:r>
      <w:r w:rsidR="00AC775D">
        <w:rPr>
          <w:rFonts w:asciiTheme="minorHAnsi" w:hAnsiTheme="minorHAnsi"/>
          <w:bCs/>
        </w:rPr>
        <w:t>Covid-19</w:t>
      </w:r>
      <w:r w:rsidR="003106FD" w:rsidRPr="00EF6F90">
        <w:rPr>
          <w:rFonts w:asciiTheme="minorHAnsi" w:hAnsiTheme="minorHAnsi"/>
          <w:bCs/>
        </w:rPr>
        <w:t xml:space="preserve">. We will ask you to submit detailed information on the number of staff and job roles at risk </w:t>
      </w:r>
      <w:r w:rsidR="003106FD" w:rsidRPr="00EF6F90">
        <w:rPr>
          <w:rFonts w:asciiTheme="minorHAnsi" w:hAnsiTheme="minorHAnsi"/>
          <w:bCs/>
        </w:rPr>
        <w:t>at a later stage</w:t>
      </w:r>
      <w:r w:rsidR="003106FD" w:rsidRPr="00EF6F90">
        <w:rPr>
          <w:rFonts w:asciiTheme="minorHAnsi" w:hAnsiTheme="minorHAnsi"/>
          <w:bCs/>
        </w:rPr>
        <w:t xml:space="preserve">. </w:t>
      </w:r>
    </w:p>
    <w:p w14:paraId="0713C54F" w14:textId="1C8512A3" w:rsidR="003106FD" w:rsidRPr="00EF6F90" w:rsidRDefault="003106FD" w:rsidP="00B52259">
      <w:pPr>
        <w:ind w:left="567"/>
        <w:rPr>
          <w:rFonts w:asciiTheme="minorHAnsi" w:hAnsiTheme="minorHAnsi"/>
          <w:bCs/>
        </w:rPr>
      </w:pPr>
    </w:p>
    <w:p w14:paraId="3828ADC3" w14:textId="7E06D0D3" w:rsidR="003106FD" w:rsidRPr="00BB6789" w:rsidRDefault="003106FD" w:rsidP="00B52259">
      <w:pPr>
        <w:ind w:left="567"/>
        <w:rPr>
          <w:rFonts w:asciiTheme="minorHAnsi" w:hAnsiTheme="minorHAnsi"/>
          <w:b/>
        </w:rPr>
      </w:pPr>
      <w:r w:rsidRPr="00BB6789">
        <w:rPr>
          <w:rFonts w:asciiTheme="minorHAnsi" w:hAnsiTheme="minorHAnsi"/>
          <w:b/>
        </w:rPr>
        <w:t xml:space="preserve">Jobs Lost  </w:t>
      </w:r>
    </w:p>
    <w:p w14:paraId="5DB235FE" w14:textId="39EDBCE0" w:rsidR="00B52259" w:rsidRDefault="00562DA8" w:rsidP="00EF6F90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  <w:r w:rsidRPr="00EF6F90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The priorities for funding activity should demonstrate that the proposed support is in direct response to the impact of </w:t>
      </w:r>
      <w:r w:rsidR="00AC775D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>COVID-19</w:t>
      </w:r>
      <w:r w:rsidRPr="00EF6F90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 a</w:t>
      </w:r>
      <w:r w:rsidR="00BB7B60" w:rsidRPr="00EF6F90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nd should be focused on </w:t>
      </w:r>
      <w:r w:rsidR="00BB7B60" w:rsidRPr="00EF6F90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>seeking specialist advice to mitigate the impacts in order to build in resilience within their business or address potential new opportunities</w:t>
      </w:r>
      <w:r w:rsidR="00EF6F90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. </w:t>
      </w:r>
    </w:p>
    <w:p w14:paraId="231E7294" w14:textId="621E6FCE" w:rsidR="00EF6F90" w:rsidRDefault="00EF6F90" w:rsidP="00EF6F90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</w:p>
    <w:p w14:paraId="44B41C16" w14:textId="70438939" w:rsidR="00EF6F90" w:rsidRPr="00BB6789" w:rsidRDefault="00EF6F90" w:rsidP="00EF6F90">
      <w:pPr>
        <w:pStyle w:val="Default"/>
        <w:ind w:left="567"/>
        <w:rPr>
          <w:rFonts w:asciiTheme="minorHAnsi" w:eastAsia="Tahoma" w:hAnsiTheme="minorHAnsi" w:cs="Tahoma"/>
          <w:b/>
          <w:color w:val="auto"/>
          <w:sz w:val="22"/>
          <w:szCs w:val="22"/>
          <w:lang w:val="en-US"/>
        </w:rPr>
      </w:pPr>
      <w:r w:rsidRPr="00BB6789">
        <w:rPr>
          <w:rFonts w:asciiTheme="minorHAnsi" w:eastAsia="Tahoma" w:hAnsiTheme="minorHAnsi" w:cs="Tahoma"/>
          <w:b/>
          <w:color w:val="auto"/>
          <w:sz w:val="22"/>
          <w:szCs w:val="22"/>
          <w:lang w:val="en-US"/>
        </w:rPr>
        <w:t xml:space="preserve">Reduction in Sales </w:t>
      </w:r>
    </w:p>
    <w:p w14:paraId="0A069C69" w14:textId="2262697E" w:rsidR="00EF6F90" w:rsidRDefault="00EF6F90" w:rsidP="00EF6F90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  <w:r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In order to demonstrate a reduction in sales we require you to provide information on our sales in the period before the </w:t>
      </w:r>
      <w:r w:rsidR="00AC775D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>Covid-19</w:t>
      </w:r>
      <w:r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 lockdown began </w:t>
      </w:r>
      <w:r w:rsidR="00F8010F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and the most recent quarter </w:t>
      </w:r>
      <w:r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>or for tourism businesses f</w:t>
      </w:r>
      <w:r w:rsidR="00F8010F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rom your peak period last year and this year. </w:t>
      </w:r>
    </w:p>
    <w:p w14:paraId="4B65CF3F" w14:textId="54D37970" w:rsidR="00F8010F" w:rsidRDefault="00F8010F" w:rsidP="00EF6F90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</w:p>
    <w:p w14:paraId="0C12966E" w14:textId="69C4D3CD" w:rsidR="00F8010F" w:rsidRDefault="00F8010F" w:rsidP="00F8010F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  <w:r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Information on your sales numbers should be taken from the sales information you reported within your VAT returns. </w:t>
      </w:r>
    </w:p>
    <w:p w14:paraId="3EFE5722" w14:textId="3E619043" w:rsidR="00F8010F" w:rsidRDefault="00F8010F" w:rsidP="00F8010F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</w:p>
    <w:p w14:paraId="3FE83D2C" w14:textId="5582D595" w:rsidR="00F8010F" w:rsidRDefault="00F8010F" w:rsidP="00F8010F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  <w:r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The information required is found within Box 6 of your VAT return. An example of VAT return is shown below with the relevant </w:t>
      </w:r>
      <w:r w:rsidR="006F1B65"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  <w:t xml:space="preserve">information highlighted. </w:t>
      </w:r>
    </w:p>
    <w:p w14:paraId="17488BF9" w14:textId="67DD1C1C" w:rsidR="006F1B65" w:rsidRDefault="006F1B65" w:rsidP="00F8010F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</w:p>
    <w:p w14:paraId="288C52B0" w14:textId="018D4FE5" w:rsidR="003B1244" w:rsidRDefault="003B1244" w:rsidP="00F8010F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 w:cs="Tahoma"/>
          <w:bCs/>
          <w:color w:val="auto"/>
          <w:sz w:val="22"/>
          <w:szCs w:val="22"/>
        </w:rPr>
        <w:t>W</w:t>
      </w:r>
      <w:r w:rsidRPr="00BB6789">
        <w:rPr>
          <w:rFonts w:asciiTheme="minorHAnsi" w:hAnsiTheme="minorHAnsi" w:cs="Tahoma"/>
          <w:bCs/>
          <w:color w:val="auto"/>
          <w:sz w:val="22"/>
          <w:szCs w:val="22"/>
        </w:rPr>
        <w:t xml:space="preserve">e will ask you to provide </w:t>
      </w:r>
      <w:r>
        <w:rPr>
          <w:rFonts w:asciiTheme="minorHAnsi" w:hAnsiTheme="minorHAnsi" w:cs="Tahoma"/>
          <w:bCs/>
          <w:color w:val="auto"/>
          <w:sz w:val="22"/>
          <w:szCs w:val="22"/>
        </w:rPr>
        <w:t xml:space="preserve">copies of your VAT return </w:t>
      </w:r>
      <w:r w:rsidRPr="00BB6789">
        <w:rPr>
          <w:rFonts w:asciiTheme="minorHAnsi" w:hAnsiTheme="minorHAnsi" w:cs="Tahoma"/>
          <w:bCs/>
          <w:color w:val="auto"/>
          <w:sz w:val="22"/>
          <w:szCs w:val="22"/>
        </w:rPr>
        <w:t>at a later stage to verify.</w:t>
      </w:r>
    </w:p>
    <w:p w14:paraId="776159F7" w14:textId="77777777" w:rsidR="006F1B65" w:rsidRPr="00EF6F90" w:rsidRDefault="006F1B65" w:rsidP="00F8010F">
      <w:pPr>
        <w:pStyle w:val="Default"/>
        <w:ind w:left="567"/>
        <w:rPr>
          <w:rFonts w:asciiTheme="minorHAnsi" w:eastAsia="Tahoma" w:hAnsiTheme="minorHAnsi" w:cs="Tahoma"/>
          <w:bCs/>
          <w:color w:val="auto"/>
          <w:sz w:val="22"/>
          <w:szCs w:val="22"/>
          <w:lang w:val="en-US"/>
        </w:rPr>
      </w:pPr>
    </w:p>
    <w:p w14:paraId="3CBCB6A4" w14:textId="7A7A01A5" w:rsidR="00B52259" w:rsidRDefault="00BB6789" w:rsidP="00B52259">
      <w:pPr>
        <w:ind w:left="567"/>
        <w:rPr>
          <w:rFonts w:asciiTheme="minorHAnsi" w:hAnsiTheme="minorHAnsi"/>
          <w:bCs/>
        </w:rPr>
      </w:pPr>
      <w:r w:rsidRPr="00BB6789">
        <w:rPr>
          <w:rFonts w:asciiTheme="minorHAnsi" w:hAnsiTheme="minorHAnsi"/>
          <w:bCs/>
        </w:rPr>
        <w:t xml:space="preserve">Other Information on Impact </w:t>
      </w:r>
    </w:p>
    <w:p w14:paraId="359DFD85" w14:textId="2399795F" w:rsidR="00BB6789" w:rsidRPr="00BB6789" w:rsidRDefault="00BB6789" w:rsidP="00B52259">
      <w:pPr>
        <w:ind w:left="56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If you have additional verifiable business information that can demonstrate that your business has been negatively impacted by the </w:t>
      </w:r>
      <w:r w:rsidR="00AC775D">
        <w:rPr>
          <w:rFonts w:asciiTheme="minorHAnsi" w:hAnsiTheme="minorHAnsi"/>
          <w:bCs/>
        </w:rPr>
        <w:t>Covid-19</w:t>
      </w:r>
      <w:r>
        <w:rPr>
          <w:rFonts w:asciiTheme="minorHAnsi" w:hAnsiTheme="minorHAnsi"/>
          <w:bCs/>
        </w:rPr>
        <w:t xml:space="preserve"> </w:t>
      </w:r>
      <w:r w:rsidR="003B1244">
        <w:rPr>
          <w:rFonts w:asciiTheme="minorHAnsi" w:hAnsiTheme="minorHAnsi"/>
          <w:bCs/>
        </w:rPr>
        <w:t>pandemic</w:t>
      </w:r>
      <w:r>
        <w:rPr>
          <w:rFonts w:asciiTheme="minorHAnsi" w:hAnsiTheme="minorHAnsi"/>
          <w:bCs/>
        </w:rPr>
        <w:t xml:space="preserve">, for example data from an online booking </w:t>
      </w:r>
      <w:r w:rsidR="003B1244">
        <w:rPr>
          <w:rFonts w:asciiTheme="minorHAnsi" w:hAnsiTheme="minorHAnsi"/>
          <w:bCs/>
        </w:rPr>
        <w:t xml:space="preserve">system, please detail that information. We </w:t>
      </w:r>
      <w:r w:rsidR="003B1244" w:rsidRPr="00BB6789">
        <w:rPr>
          <w:rFonts w:asciiTheme="minorHAnsi" w:hAnsiTheme="minorHAnsi"/>
          <w:bCs/>
        </w:rPr>
        <w:t xml:space="preserve">will ask you to provide </w:t>
      </w:r>
      <w:r w:rsidR="003B1244">
        <w:rPr>
          <w:rFonts w:asciiTheme="minorHAnsi" w:hAnsiTheme="minorHAnsi"/>
          <w:bCs/>
        </w:rPr>
        <w:t xml:space="preserve">this evidence </w:t>
      </w:r>
      <w:r w:rsidR="003B1244" w:rsidRPr="00BB6789">
        <w:rPr>
          <w:rFonts w:asciiTheme="minorHAnsi" w:hAnsiTheme="minorHAnsi"/>
          <w:bCs/>
        </w:rPr>
        <w:t>at a later stage to verify.</w:t>
      </w:r>
    </w:p>
    <w:p w14:paraId="52583A73" w14:textId="77777777" w:rsidR="00B52259" w:rsidRDefault="00B52259" w:rsidP="00B52259">
      <w:pPr>
        <w:ind w:left="567"/>
        <w:rPr>
          <w:b/>
          <w:sz w:val="20"/>
        </w:rPr>
      </w:pPr>
    </w:p>
    <w:p w14:paraId="7AC95B44" w14:textId="77777777" w:rsidR="00B52259" w:rsidRDefault="00B52259" w:rsidP="00B52259">
      <w:pPr>
        <w:ind w:left="567"/>
        <w:rPr>
          <w:b/>
          <w:sz w:val="20"/>
        </w:rPr>
      </w:pPr>
    </w:p>
    <w:p w14:paraId="1E16E7B9" w14:textId="77777777" w:rsidR="00B52259" w:rsidRDefault="00B52259" w:rsidP="00B52259">
      <w:pPr>
        <w:ind w:left="567"/>
        <w:rPr>
          <w:b/>
          <w:sz w:val="20"/>
        </w:rPr>
      </w:pPr>
    </w:p>
    <w:p w14:paraId="5E5B5898" w14:textId="77777777" w:rsidR="00B52259" w:rsidRDefault="00B52259" w:rsidP="00B52259">
      <w:pPr>
        <w:ind w:left="567"/>
        <w:rPr>
          <w:b/>
          <w:sz w:val="20"/>
        </w:rPr>
      </w:pPr>
    </w:p>
    <w:p w14:paraId="6EFE2176" w14:textId="77777777" w:rsidR="00B52259" w:rsidRDefault="00B52259" w:rsidP="00B52259">
      <w:pPr>
        <w:ind w:left="567"/>
        <w:rPr>
          <w:b/>
          <w:sz w:val="20"/>
        </w:rPr>
      </w:pPr>
    </w:p>
    <w:p w14:paraId="66CBF802" w14:textId="77777777" w:rsidR="00B52259" w:rsidRDefault="00B52259" w:rsidP="00B52259">
      <w:pPr>
        <w:ind w:left="567"/>
        <w:rPr>
          <w:b/>
          <w:sz w:val="20"/>
        </w:rPr>
      </w:pPr>
    </w:p>
    <w:p w14:paraId="387D1ED2" w14:textId="77777777" w:rsidR="00B52259" w:rsidRDefault="00B52259" w:rsidP="00B52259">
      <w:pPr>
        <w:ind w:left="567"/>
        <w:rPr>
          <w:b/>
          <w:sz w:val="20"/>
        </w:rPr>
      </w:pPr>
    </w:p>
    <w:p w14:paraId="28640B0D" w14:textId="77777777" w:rsidR="00B52259" w:rsidRDefault="00B52259" w:rsidP="00B52259">
      <w:pPr>
        <w:ind w:left="567"/>
        <w:rPr>
          <w:b/>
          <w:sz w:val="20"/>
        </w:rPr>
      </w:pPr>
    </w:p>
    <w:p w14:paraId="6825D41D" w14:textId="77777777" w:rsidR="00B52259" w:rsidRDefault="00B52259" w:rsidP="00B52259">
      <w:pPr>
        <w:ind w:left="567"/>
        <w:rPr>
          <w:b/>
          <w:sz w:val="20"/>
        </w:rPr>
      </w:pPr>
    </w:p>
    <w:p w14:paraId="60310DB0" w14:textId="77777777" w:rsidR="00B52259" w:rsidRDefault="00B52259" w:rsidP="00B52259">
      <w:pPr>
        <w:ind w:left="567"/>
        <w:rPr>
          <w:b/>
          <w:sz w:val="20"/>
        </w:rPr>
      </w:pPr>
    </w:p>
    <w:p w14:paraId="3D219544" w14:textId="77777777" w:rsidR="00B52259" w:rsidRDefault="00B52259" w:rsidP="00B52259">
      <w:pPr>
        <w:ind w:left="567"/>
        <w:rPr>
          <w:b/>
          <w:sz w:val="20"/>
        </w:rPr>
      </w:pPr>
    </w:p>
    <w:p w14:paraId="50504837" w14:textId="77777777" w:rsidR="00B52259" w:rsidRDefault="00B52259" w:rsidP="00B52259">
      <w:pPr>
        <w:ind w:left="567"/>
        <w:rPr>
          <w:b/>
          <w:sz w:val="20"/>
        </w:rPr>
      </w:pPr>
    </w:p>
    <w:p w14:paraId="2002C65E" w14:textId="77777777" w:rsidR="00B52259" w:rsidRDefault="00B52259" w:rsidP="00B52259">
      <w:pPr>
        <w:ind w:left="567"/>
        <w:rPr>
          <w:b/>
          <w:sz w:val="20"/>
        </w:rPr>
      </w:pPr>
    </w:p>
    <w:p w14:paraId="58FF850B" w14:textId="77777777" w:rsidR="00B52259" w:rsidRDefault="00B52259" w:rsidP="00B52259">
      <w:pPr>
        <w:ind w:left="567"/>
        <w:rPr>
          <w:b/>
          <w:sz w:val="20"/>
        </w:rPr>
      </w:pPr>
    </w:p>
    <w:p w14:paraId="56D396A5" w14:textId="77777777" w:rsidR="00B52259" w:rsidRDefault="00B52259" w:rsidP="00B52259">
      <w:pPr>
        <w:ind w:left="567"/>
        <w:rPr>
          <w:b/>
          <w:sz w:val="20"/>
        </w:rPr>
      </w:pPr>
    </w:p>
    <w:p w14:paraId="5B61AAB6" w14:textId="77777777" w:rsidR="00B52259" w:rsidRDefault="00B52259" w:rsidP="00B52259">
      <w:pPr>
        <w:ind w:left="567"/>
        <w:rPr>
          <w:b/>
          <w:sz w:val="20"/>
        </w:rPr>
      </w:pPr>
    </w:p>
    <w:p w14:paraId="1D24EA77" w14:textId="77777777" w:rsidR="00B52259" w:rsidRDefault="00B52259" w:rsidP="00B52259">
      <w:pPr>
        <w:ind w:left="567"/>
        <w:rPr>
          <w:b/>
          <w:sz w:val="20"/>
        </w:rPr>
      </w:pPr>
    </w:p>
    <w:p w14:paraId="35F675E2" w14:textId="77777777" w:rsidR="00B52259" w:rsidRDefault="00B52259" w:rsidP="00B52259">
      <w:pPr>
        <w:ind w:left="567"/>
        <w:rPr>
          <w:b/>
          <w:sz w:val="20"/>
        </w:rPr>
      </w:pPr>
    </w:p>
    <w:p w14:paraId="08616549" w14:textId="77777777" w:rsidR="00B52259" w:rsidRDefault="00B52259" w:rsidP="00B52259">
      <w:pPr>
        <w:ind w:left="567"/>
        <w:rPr>
          <w:b/>
          <w:sz w:val="20"/>
        </w:rPr>
      </w:pPr>
      <w:bookmarkStart w:id="0" w:name="_GoBack"/>
      <w:bookmarkEnd w:id="0"/>
    </w:p>
    <w:p w14:paraId="4E2F5359" w14:textId="77777777" w:rsidR="00B52259" w:rsidRDefault="00B52259" w:rsidP="00B52259">
      <w:pPr>
        <w:ind w:left="567"/>
        <w:rPr>
          <w:b/>
          <w:sz w:val="20"/>
        </w:rPr>
      </w:pPr>
    </w:p>
    <w:p w14:paraId="5F3D5EA7" w14:textId="77777777" w:rsidR="00B52259" w:rsidRDefault="00B52259" w:rsidP="00B52259">
      <w:pPr>
        <w:ind w:left="567"/>
        <w:rPr>
          <w:b/>
          <w:sz w:val="20"/>
        </w:rPr>
      </w:pPr>
    </w:p>
    <w:p w14:paraId="4F75325D" w14:textId="65F52868" w:rsidR="00B52259" w:rsidRDefault="00B52259" w:rsidP="006F1B65">
      <w:pPr>
        <w:ind w:left="567"/>
        <w:rPr>
          <w:b/>
          <w:sz w:val="20"/>
        </w:rPr>
        <w:sectPr w:rsidR="00B52259" w:rsidSect="00B52259">
          <w:type w:val="continuous"/>
          <w:pgSz w:w="11900" w:h="16840"/>
          <w:pgMar w:top="640" w:right="840" w:bottom="280" w:left="460" w:header="720" w:footer="720" w:gutter="0"/>
          <w:cols w:space="1315"/>
        </w:sectPr>
      </w:pPr>
    </w:p>
    <w:p w14:paraId="5ECC9C82" w14:textId="50650B74" w:rsidR="00C4159B" w:rsidRDefault="00984099" w:rsidP="006F1B65">
      <w:pPr>
        <w:spacing w:before="80"/>
        <w:rPr>
          <w:sz w:val="20"/>
        </w:rPr>
      </w:pPr>
      <w:r>
        <w:rPr>
          <w:b/>
          <w:sz w:val="20"/>
        </w:rPr>
        <w:t>Date:</w:t>
      </w:r>
      <w:r>
        <w:rPr>
          <w:b/>
          <w:spacing w:val="55"/>
          <w:sz w:val="20"/>
        </w:rPr>
        <w:t xml:space="preserve"> </w:t>
      </w:r>
      <w:r w:rsidR="008D728E">
        <w:rPr>
          <w:sz w:val="20"/>
        </w:rPr>
        <w:t>19/</w:t>
      </w:r>
      <w:r>
        <w:rPr>
          <w:sz w:val="20"/>
        </w:rPr>
        <w:t>07/2020</w:t>
      </w:r>
    </w:p>
    <w:p w14:paraId="6A9D119F" w14:textId="29BF67FE" w:rsidR="00C4159B" w:rsidRDefault="00984099">
      <w:pPr>
        <w:spacing w:before="28"/>
        <w:ind w:left="116"/>
        <w:rPr>
          <w:sz w:val="20"/>
        </w:rPr>
      </w:pPr>
      <w:r>
        <w:rPr>
          <w:b/>
          <w:sz w:val="20"/>
        </w:rPr>
        <w:t xml:space="preserve">Time: </w:t>
      </w:r>
      <w:r>
        <w:rPr>
          <w:sz w:val="20"/>
        </w:rPr>
        <w:t>1</w:t>
      </w:r>
      <w:r w:rsidR="008D728E">
        <w:rPr>
          <w:sz w:val="20"/>
        </w:rPr>
        <w:t>5</w:t>
      </w:r>
      <w:r>
        <w:rPr>
          <w:sz w:val="20"/>
        </w:rPr>
        <w:t>:3</w:t>
      </w:r>
      <w:r w:rsidR="008D728E">
        <w:rPr>
          <w:sz w:val="20"/>
        </w:rPr>
        <w:t>0</w:t>
      </w:r>
      <w:r>
        <w:rPr>
          <w:sz w:val="20"/>
        </w:rPr>
        <w:t>:</w:t>
      </w:r>
      <w:r w:rsidR="008D728E">
        <w:rPr>
          <w:sz w:val="20"/>
        </w:rPr>
        <w:t>13</w:t>
      </w:r>
    </w:p>
    <w:p w14:paraId="6C7C590E" w14:textId="77777777" w:rsidR="008D728E" w:rsidRDefault="00984099" w:rsidP="008D728E">
      <w:pPr>
        <w:pStyle w:val="BodyText"/>
        <w:spacing w:before="80"/>
        <w:ind w:left="116"/>
        <w:jc w:val="center"/>
      </w:pPr>
      <w:r>
        <w:rPr>
          <w:b w:val="0"/>
          <w:u w:val="none"/>
        </w:rPr>
        <w:br w:type="column"/>
      </w:r>
      <w:r>
        <w:t>Made Up Enterprises Inc</w:t>
      </w:r>
    </w:p>
    <w:p w14:paraId="26B9FE45" w14:textId="7971545C" w:rsidR="00C4159B" w:rsidRDefault="00984099" w:rsidP="008D728E">
      <w:pPr>
        <w:pStyle w:val="BodyText"/>
        <w:spacing w:before="80"/>
        <w:ind w:left="116"/>
        <w:jc w:val="center"/>
        <w:rPr>
          <w:u w:val="none"/>
        </w:rPr>
      </w:pPr>
      <w:r>
        <w:t>VAT Return</w:t>
      </w:r>
    </w:p>
    <w:p w14:paraId="485C5A0F" w14:textId="77777777" w:rsidR="00C4159B" w:rsidRDefault="00984099">
      <w:pPr>
        <w:tabs>
          <w:tab w:val="left" w:pos="907"/>
        </w:tabs>
        <w:spacing w:before="80"/>
        <w:ind w:left="116"/>
        <w:rPr>
          <w:sz w:val="20"/>
        </w:rPr>
      </w:pPr>
      <w:r>
        <w:br w:type="column"/>
      </w:r>
      <w:r>
        <w:rPr>
          <w:b/>
          <w:sz w:val="20"/>
        </w:rPr>
        <w:t>Page:</w:t>
      </w:r>
      <w:r>
        <w:rPr>
          <w:b/>
          <w:sz w:val="20"/>
        </w:rPr>
        <w:tab/>
      </w:r>
      <w:r>
        <w:rPr>
          <w:sz w:val="20"/>
        </w:rPr>
        <w:t>1</w:t>
      </w:r>
    </w:p>
    <w:p w14:paraId="19F7C5BF" w14:textId="77777777" w:rsidR="00C4159B" w:rsidRDefault="00C4159B">
      <w:pPr>
        <w:rPr>
          <w:sz w:val="20"/>
        </w:rPr>
        <w:sectPr w:rsidR="00C4159B">
          <w:type w:val="continuous"/>
          <w:pgSz w:w="11900" w:h="16840"/>
          <w:pgMar w:top="640" w:right="840" w:bottom="280" w:left="460" w:header="720" w:footer="720" w:gutter="0"/>
          <w:cols w:num="3" w:space="720" w:equalWidth="0">
            <w:col w:w="1901" w:space="1315"/>
            <w:col w:w="4547" w:space="1526"/>
            <w:col w:w="1311"/>
          </w:cols>
        </w:sectPr>
      </w:pPr>
    </w:p>
    <w:p w14:paraId="5169F120" w14:textId="77777777" w:rsidR="00C4159B" w:rsidRDefault="00C4159B">
      <w:pPr>
        <w:rPr>
          <w:sz w:val="20"/>
        </w:rPr>
      </w:pPr>
    </w:p>
    <w:p w14:paraId="68543010" w14:textId="77777777" w:rsidR="00C4159B" w:rsidRDefault="00C4159B">
      <w:pPr>
        <w:spacing w:before="8"/>
        <w:rPr>
          <w:sz w:val="19"/>
        </w:rPr>
      </w:pPr>
    </w:p>
    <w:p w14:paraId="00C4D50B" w14:textId="77777777" w:rsidR="00C4159B" w:rsidRDefault="00984099">
      <w:pPr>
        <w:tabs>
          <w:tab w:val="left" w:pos="7675"/>
          <w:tab w:val="left" w:pos="10250"/>
        </w:tabs>
        <w:ind w:left="116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From: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01/04/2020</w:t>
      </w:r>
      <w:r>
        <w:rPr>
          <w:sz w:val="20"/>
        </w:rPr>
        <w:tab/>
      </w:r>
      <w:r>
        <w:rPr>
          <w:b/>
          <w:sz w:val="20"/>
        </w:rPr>
        <w:t>Inc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Reconciled:</w:t>
      </w:r>
      <w:r>
        <w:rPr>
          <w:b/>
          <w:sz w:val="20"/>
        </w:rPr>
        <w:tab/>
      </w:r>
      <w:r>
        <w:rPr>
          <w:sz w:val="20"/>
        </w:rPr>
        <w:t>No</w:t>
      </w:r>
    </w:p>
    <w:p w14:paraId="1A2DCACF" w14:textId="77777777" w:rsidR="00C4159B" w:rsidRDefault="00984099">
      <w:pPr>
        <w:tabs>
          <w:tab w:val="left" w:pos="1339"/>
          <w:tab w:val="left" w:pos="7675"/>
        </w:tabs>
        <w:spacing w:before="29"/>
        <w:ind w:left="115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sz w:val="20"/>
        </w:rPr>
        <w:t>30/06/2020</w:t>
      </w:r>
      <w:r>
        <w:rPr>
          <w:sz w:val="20"/>
        </w:rPr>
        <w:tab/>
      </w:r>
      <w:r>
        <w:rPr>
          <w:b/>
          <w:sz w:val="20"/>
        </w:rPr>
        <w:t>Inc Earlier Unreconciled:</w:t>
      </w:r>
      <w:r>
        <w:rPr>
          <w:b/>
          <w:spacing w:val="29"/>
          <w:sz w:val="20"/>
        </w:rPr>
        <w:t xml:space="preserve"> </w:t>
      </w:r>
      <w:r>
        <w:rPr>
          <w:sz w:val="20"/>
        </w:rPr>
        <w:t>No</w:t>
      </w:r>
    </w:p>
    <w:p w14:paraId="69CA296F" w14:textId="77777777" w:rsidR="00C4159B" w:rsidRDefault="00C4159B">
      <w:pPr>
        <w:rPr>
          <w:sz w:val="24"/>
        </w:rPr>
      </w:pPr>
    </w:p>
    <w:p w14:paraId="0BA4828C" w14:textId="77777777" w:rsidR="00C4159B" w:rsidRDefault="00C4159B">
      <w:pPr>
        <w:rPr>
          <w:sz w:val="24"/>
        </w:rPr>
      </w:pPr>
    </w:p>
    <w:p w14:paraId="4130F05A" w14:textId="77777777" w:rsidR="00C4159B" w:rsidRDefault="00C4159B">
      <w:pPr>
        <w:spacing w:before="5"/>
        <w:rPr>
          <w:sz w:val="21"/>
        </w:rPr>
      </w:pPr>
    </w:p>
    <w:p w14:paraId="0D818F14" w14:textId="77777777" w:rsidR="00C4159B" w:rsidRDefault="00984099">
      <w:pPr>
        <w:ind w:left="115"/>
        <w:rPr>
          <w:b/>
          <w:sz w:val="20"/>
        </w:rPr>
      </w:pPr>
      <w:r>
        <w:rPr>
          <w:b/>
          <w:sz w:val="20"/>
        </w:rPr>
        <w:t>Transaction Number Analysis</w:t>
      </w:r>
    </w:p>
    <w:p w14:paraId="3E5AB8B3" w14:textId="77777777" w:rsidR="00C4159B" w:rsidRDefault="00C4159B">
      <w:pPr>
        <w:spacing w:before="10" w:after="1"/>
        <w:rPr>
          <w:b/>
          <w:sz w:val="9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9"/>
        <w:gridCol w:w="500"/>
      </w:tblGrid>
      <w:tr w:rsidR="00C4159B" w14:paraId="25742B9D" w14:textId="77777777">
        <w:trPr>
          <w:trHeight w:val="255"/>
        </w:trPr>
        <w:tc>
          <w:tcPr>
            <w:tcW w:w="6919" w:type="dxa"/>
          </w:tcPr>
          <w:p w14:paraId="396C7AFA" w14:textId="77777777" w:rsidR="00C4159B" w:rsidRDefault="00984099">
            <w:pPr>
              <w:pStyle w:val="TableParagraph"/>
              <w:spacing w:before="0" w:line="23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Number of reconciled transactions included</w:t>
            </w:r>
          </w:p>
        </w:tc>
        <w:tc>
          <w:tcPr>
            <w:tcW w:w="500" w:type="dxa"/>
          </w:tcPr>
          <w:p w14:paraId="11B69B65" w14:textId="77777777" w:rsidR="00C4159B" w:rsidRDefault="00984099">
            <w:pPr>
              <w:pStyle w:val="TableParagraph"/>
              <w:spacing w:before="30" w:line="206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4159B" w14:paraId="108F7EF5" w14:textId="77777777">
        <w:trPr>
          <w:trHeight w:val="255"/>
        </w:trPr>
        <w:tc>
          <w:tcPr>
            <w:tcW w:w="6919" w:type="dxa"/>
          </w:tcPr>
          <w:p w14:paraId="74B9E92B" w14:textId="77777777" w:rsidR="00C4159B" w:rsidRDefault="00984099">
            <w:pPr>
              <w:pStyle w:val="TableParagraph"/>
              <w:spacing w:before="0" w:line="22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Number of unreconciled transactions included (within date range)</w:t>
            </w:r>
          </w:p>
        </w:tc>
        <w:tc>
          <w:tcPr>
            <w:tcW w:w="500" w:type="dxa"/>
          </w:tcPr>
          <w:p w14:paraId="1B330D3C" w14:textId="77777777" w:rsidR="00C4159B" w:rsidRDefault="00984099">
            <w:pPr>
              <w:pStyle w:val="TableParagraph"/>
              <w:spacing w:before="14"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</w:tr>
      <w:tr w:rsidR="00C4159B" w14:paraId="21F97702" w14:textId="77777777">
        <w:trPr>
          <w:trHeight w:val="270"/>
        </w:trPr>
        <w:tc>
          <w:tcPr>
            <w:tcW w:w="6919" w:type="dxa"/>
          </w:tcPr>
          <w:p w14:paraId="6C062D68" w14:textId="77777777" w:rsidR="00C4159B" w:rsidRDefault="00984099">
            <w:pPr>
              <w:pStyle w:val="TableParagraph"/>
              <w:spacing w:before="0" w:line="24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Number of unreconciled transactions included (prior to date range)</w:t>
            </w:r>
          </w:p>
        </w:tc>
        <w:tc>
          <w:tcPr>
            <w:tcW w:w="500" w:type="dxa"/>
          </w:tcPr>
          <w:p w14:paraId="4408D5A8" w14:textId="77777777" w:rsidR="00C4159B" w:rsidRDefault="00984099">
            <w:pPr>
              <w:pStyle w:val="TableParagraph"/>
              <w:spacing w:before="29" w:line="221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4159B" w14:paraId="0436C3FE" w14:textId="77777777">
        <w:trPr>
          <w:trHeight w:val="270"/>
        </w:trPr>
        <w:tc>
          <w:tcPr>
            <w:tcW w:w="6919" w:type="dxa"/>
          </w:tcPr>
          <w:p w14:paraId="7A574D8E" w14:textId="77777777" w:rsidR="00C4159B" w:rsidRDefault="00984099">
            <w:pPr>
              <w:pStyle w:val="TableParagraph"/>
              <w:spacing w:before="0" w:line="24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 number of transactions included</w:t>
            </w:r>
          </w:p>
        </w:tc>
        <w:tc>
          <w:tcPr>
            <w:tcW w:w="500" w:type="dxa"/>
          </w:tcPr>
          <w:p w14:paraId="02474BE2" w14:textId="77777777" w:rsidR="00C4159B" w:rsidRDefault="00984099">
            <w:pPr>
              <w:pStyle w:val="TableParagraph"/>
              <w:spacing w:before="29" w:line="221" w:lineRule="exact"/>
              <w:ind w:left="118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</w:tr>
    </w:tbl>
    <w:p w14:paraId="4409A52B" w14:textId="77777777" w:rsidR="00C4159B" w:rsidRDefault="00C4159B">
      <w:pPr>
        <w:rPr>
          <w:b/>
          <w:sz w:val="20"/>
        </w:rPr>
      </w:pPr>
    </w:p>
    <w:p w14:paraId="41122E70" w14:textId="0ABD1BA9" w:rsidR="00C4159B" w:rsidRDefault="00984099">
      <w:pPr>
        <w:spacing w:before="11"/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230E6" wp14:editId="306AC2BA">
                <wp:simplePos x="0" y="0"/>
                <wp:positionH relativeFrom="column">
                  <wp:posOffset>-225425</wp:posOffset>
                </wp:positionH>
                <wp:positionV relativeFrom="paragraph">
                  <wp:posOffset>1941830</wp:posOffset>
                </wp:positionV>
                <wp:extent cx="6858000" cy="5143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4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8AE949" id="Oval 2" o:spid="_x0000_s1026" style="position:absolute;margin-left:-17.75pt;margin-top:152.9pt;width:540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4wdAIAAO0EAAAOAAAAZHJzL2Uyb0RvYy54bWysVFFv2yAQfp+0/4B4T2ynTppadaoqjqdJ&#10;3Vqp2w8ggGM0DAxInGzqf9+Bk7TZXqZpfsAHB8d9933H7d2+k2jHrRNalTgbpxhxRTUTalPir1/q&#10;0Rwj54liRGrFS3zgDt8t3r+77U3BJ7rVknGLIIhyRW9K3HpviiRxtOUdcWNtuAJno21HPEztJmGW&#10;9BC9k8kkTWdJry0zVlPuHKxWgxMvYvym4dQ/No3jHskSQ24+jjaO6zAmi1tSbCwxraDHNMg/ZNER&#10;oeDSc6iKeIK2VvwRqhPUaqcbP6a6S3TTCMojBkCTpb+heW6J4RELFMeZc5nc/wtLP++eLBKsxBOM&#10;FOmAoscdkWgSKtMbV8CGZ/NkAzZnHjT95pDSy5aoDb+3VvctJwzyycL+5OJAmDg4itb9J80gMNl6&#10;HYu0b2wXAgJ8tI9cHM5c8L1HFBZn8+k8TYEyCr5pll9NI1kJKU6njXX+A9cdCkaJuZTCuFAuUpDd&#10;g/MhIVKcdoVlpWshZaRcKtQDZvim8YTTUrDgjUDtZr2UFkEhSlzXkMbp7ottVm8Vi9FCEVZH2xMh&#10;BxtulyrEA0yQz9EaZPHzJr1ZzVfzfJRPZqtRnlbV6L5e5qNZnV1Pq6tquayyl5BalhetYIyrkN1J&#10;oln+dxI4NssgrrNIL1C4S7A1fJFL4Pu1JsllGrGygOr0j+gi+4HwQThrzQ5AvtVDz8EbAUar7Q+M&#10;eui3ErvvW2I5RvKjAgHdZHkeGjRO8un1BCb2rWf91kMUhVAl9hgN5tIPTb01VmxauCmLtCp9D6Jr&#10;RBRDEOSQ1VGq0FMRwbH/Q9O+ncddr6/U4hcAAAD//wMAUEsDBBQABgAIAAAAIQCOoQJC4AAAAAwB&#10;AAAPAAAAZHJzL2Rvd25yZXYueG1sTI9NS8QwEIbvgv8hjOBtN9F+UGrTRQT1IizuKuItbWJTtpmU&#10;Jt2t/97Z03qcdx7ej2qzuIEdzRR6jxLu1gKYwdbrHjsJH/vnVQEsRIVaDR6NhF8TYFNfX1Wq1P6E&#10;7+a4ix0jEwylkmBjHEvOQ2uNU2HtR4P0+/GTU5HOqeN6UicydwO/FyLnTvVICVaN5sma9rCbnYT8&#10;kCav37PYJp+2edvuXyb+1TZS3t4sjw/AolniBYZzfaoONXVq/Iw6sEHCKskyQiUkIqMNZ0KkKUkN&#10;SUVeAK8r/n9E/QcAAP//AwBQSwECLQAUAAYACAAAACEAtoM4kv4AAADhAQAAEwAAAAAAAAAAAAAA&#10;AAAAAAAAW0NvbnRlbnRfVHlwZXNdLnhtbFBLAQItABQABgAIAAAAIQA4/SH/1gAAAJQBAAALAAAA&#10;AAAAAAAAAAAAAC8BAABfcmVscy8ucmVsc1BLAQItABQABgAIAAAAIQDZmk4wdAIAAO0EAAAOAAAA&#10;AAAAAAAAAAAAAC4CAABkcnMvZTJvRG9jLnhtbFBLAQItABQABgAIAAAAIQCOoQJC4AAAAAwBAAAP&#10;AAAAAAAAAAAAAAAAAM4EAABkcnMvZG93bnJldi54bWxQSwUGAAAAAAQABADzAAAA2wUAAAAA&#10;" filled="f" strokecolor="red" strokeweight="1.75pt"/>
            </w:pict>
          </mc:Fallback>
        </mc:AlternateContent>
      </w:r>
    </w:p>
    <w:tbl>
      <w:tblPr>
        <w:tblW w:w="0" w:type="auto"/>
        <w:tblInd w:w="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705"/>
        <w:gridCol w:w="2643"/>
        <w:gridCol w:w="272"/>
        <w:gridCol w:w="1651"/>
        <w:gridCol w:w="648"/>
        <w:gridCol w:w="1962"/>
      </w:tblGrid>
      <w:tr w:rsidR="00C4159B" w14:paraId="46C2D9C7" w14:textId="77777777">
        <w:trPr>
          <w:trHeight w:val="587"/>
        </w:trPr>
        <w:tc>
          <w:tcPr>
            <w:tcW w:w="6943" w:type="dxa"/>
            <w:gridSpan w:val="5"/>
            <w:tcBorders>
              <w:bottom w:val="double" w:sz="3" w:space="0" w:color="000000"/>
              <w:right w:val="single" w:sz="2" w:space="0" w:color="000000"/>
            </w:tcBorders>
          </w:tcPr>
          <w:p w14:paraId="718C68B5" w14:textId="77777777" w:rsidR="00C4159B" w:rsidRDefault="00984099">
            <w:pPr>
              <w:pStyle w:val="TableParagraph"/>
              <w:tabs>
                <w:tab w:val="left" w:pos="1108"/>
              </w:tabs>
              <w:spacing w:before="168"/>
              <w:ind w:left="134"/>
              <w:rPr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  <w:t>1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VAT due in this period 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648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3299E8C8" w14:textId="77777777" w:rsidR="00C4159B" w:rsidRDefault="00984099">
            <w:pPr>
              <w:pStyle w:val="TableParagraph"/>
              <w:spacing w:before="175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2" w:type="dxa"/>
            <w:tcBorders>
              <w:left w:val="single" w:sz="2" w:space="0" w:color="000000"/>
              <w:bottom w:val="double" w:sz="3" w:space="0" w:color="000000"/>
            </w:tcBorders>
          </w:tcPr>
          <w:p w14:paraId="55841267" w14:textId="77777777" w:rsidR="00C4159B" w:rsidRDefault="00984099">
            <w:pPr>
              <w:pStyle w:val="TableParagraph"/>
              <w:spacing w:before="175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42,242.80</w:t>
            </w:r>
          </w:p>
        </w:tc>
      </w:tr>
      <w:tr w:rsidR="00C4159B" w14:paraId="424B86AF" w14:textId="77777777">
        <w:trPr>
          <w:trHeight w:val="585"/>
        </w:trPr>
        <w:tc>
          <w:tcPr>
            <w:tcW w:w="6943" w:type="dxa"/>
            <w:gridSpan w:val="5"/>
            <w:tcBorders>
              <w:top w:val="double" w:sz="3" w:space="0" w:color="000000"/>
              <w:bottom w:val="double" w:sz="3" w:space="0" w:color="000000"/>
              <w:right w:val="single" w:sz="2" w:space="0" w:color="000000"/>
            </w:tcBorders>
          </w:tcPr>
          <w:p w14:paraId="3C297166" w14:textId="77777777" w:rsidR="00C4159B" w:rsidRDefault="00984099">
            <w:pPr>
              <w:pStyle w:val="TableParagraph"/>
              <w:tabs>
                <w:tab w:val="left" w:pos="1108"/>
              </w:tabs>
              <w:spacing w:before="166"/>
              <w:ind w:left="134"/>
              <w:rPr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  <w:t>2</w: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sz w:val="20"/>
              </w:rPr>
              <w:t>VAT due in this period on 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acquisitions</w:t>
            </w: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1CF0222F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</w:tcBorders>
          </w:tcPr>
          <w:p w14:paraId="435C2D88" w14:textId="77777777" w:rsidR="00C4159B" w:rsidRDefault="00984099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 w:rsidR="00C4159B" w14:paraId="5C794F0B" w14:textId="77777777">
        <w:trPr>
          <w:trHeight w:val="585"/>
        </w:trPr>
        <w:tc>
          <w:tcPr>
            <w:tcW w:w="672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14:paraId="667ABDF7" w14:textId="77777777" w:rsidR="00C4159B" w:rsidRDefault="00984099">
            <w:pPr>
              <w:pStyle w:val="TableParagraph"/>
              <w:spacing w:before="164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0DD69722" w14:textId="77777777" w:rsidR="00C4159B" w:rsidRDefault="00984099">
            <w:pPr>
              <w:pStyle w:val="TableParagraph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Total VAT due</w:t>
            </w:r>
          </w:p>
        </w:tc>
        <w:tc>
          <w:tcPr>
            <w:tcW w:w="2643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7C70A420" w14:textId="77777777" w:rsidR="00C4159B" w:rsidRDefault="00984099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(sum of boxes 1 and 2)</w:t>
            </w:r>
          </w:p>
        </w:tc>
        <w:tc>
          <w:tcPr>
            <w:tcW w:w="27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08556959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4FB7296A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40BC962F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</w:tcBorders>
          </w:tcPr>
          <w:p w14:paraId="1DDA5847" w14:textId="77777777" w:rsidR="00C4159B" w:rsidRDefault="0098409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42,242.80</w:t>
            </w:r>
          </w:p>
        </w:tc>
      </w:tr>
      <w:tr w:rsidR="00C4159B" w14:paraId="121E2581" w14:textId="77777777">
        <w:trPr>
          <w:trHeight w:val="585"/>
        </w:trPr>
        <w:tc>
          <w:tcPr>
            <w:tcW w:w="672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14:paraId="34DA3C21" w14:textId="77777777" w:rsidR="00C4159B" w:rsidRDefault="00984099">
            <w:pPr>
              <w:pStyle w:val="TableParagraph"/>
              <w:spacing w:before="164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33417D61" w14:textId="77777777" w:rsidR="00C4159B" w:rsidRDefault="0098409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VAT reclaimed</w:t>
            </w:r>
          </w:p>
        </w:tc>
        <w:tc>
          <w:tcPr>
            <w:tcW w:w="2643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7273BF56" w14:textId="77777777" w:rsidR="00C4159B" w:rsidRDefault="0098409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in this period on purchases</w:t>
            </w:r>
          </w:p>
        </w:tc>
        <w:tc>
          <w:tcPr>
            <w:tcW w:w="27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5D8042EC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1C943B2B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7DAE9584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</w:tcBorders>
          </w:tcPr>
          <w:p w14:paraId="2DAAF24C" w14:textId="77777777" w:rsidR="00C4159B" w:rsidRDefault="0098409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9,328.78</w:t>
            </w:r>
          </w:p>
        </w:tc>
      </w:tr>
      <w:tr w:rsidR="00C4159B" w14:paraId="6ED924E0" w14:textId="77777777">
        <w:trPr>
          <w:trHeight w:val="585"/>
        </w:trPr>
        <w:tc>
          <w:tcPr>
            <w:tcW w:w="672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14:paraId="29917BD0" w14:textId="77777777" w:rsidR="00C4159B" w:rsidRDefault="00984099">
            <w:pPr>
              <w:pStyle w:val="TableParagraph"/>
              <w:spacing w:before="164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4D47AC02" w14:textId="77777777" w:rsidR="00C4159B" w:rsidRDefault="00984099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Net VAT to be</w:t>
            </w:r>
          </w:p>
        </w:tc>
        <w:tc>
          <w:tcPr>
            <w:tcW w:w="2643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519EB393" w14:textId="77777777" w:rsidR="00C4159B" w:rsidRDefault="00984099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paid to Customs or reclaimed</w:t>
            </w:r>
          </w:p>
        </w:tc>
        <w:tc>
          <w:tcPr>
            <w:tcW w:w="27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505BE8FD" w14:textId="77777777" w:rsidR="00C4159B" w:rsidRDefault="0098409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651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710622E6" w14:textId="77777777" w:rsidR="00C4159B" w:rsidRDefault="00984099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you</w:t>
            </w: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1375CE77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</w:tcBorders>
          </w:tcPr>
          <w:p w14:paraId="297E56EA" w14:textId="77777777" w:rsidR="00C4159B" w:rsidRDefault="0098409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26,517.02</w:t>
            </w:r>
          </w:p>
        </w:tc>
      </w:tr>
      <w:tr w:rsidR="00C4159B" w14:paraId="25EB8D8D" w14:textId="77777777">
        <w:trPr>
          <w:trHeight w:val="585"/>
        </w:trPr>
        <w:tc>
          <w:tcPr>
            <w:tcW w:w="672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14:paraId="1B68855C" w14:textId="77777777" w:rsidR="00C4159B" w:rsidRDefault="00984099">
            <w:pPr>
              <w:pStyle w:val="TableParagraph"/>
              <w:spacing w:before="164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13D0E820" w14:textId="77777777" w:rsidR="00C4159B" w:rsidRDefault="0098409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Total value of</w:t>
            </w:r>
          </w:p>
        </w:tc>
        <w:tc>
          <w:tcPr>
            <w:tcW w:w="2643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5065D4F6" w14:textId="77777777" w:rsidR="00C4159B" w:rsidRDefault="0098409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sales, excluding VAT</w:t>
            </w:r>
          </w:p>
        </w:tc>
        <w:tc>
          <w:tcPr>
            <w:tcW w:w="27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6DA7CA30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5904980F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204A64C6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</w:tcBorders>
          </w:tcPr>
          <w:p w14:paraId="6108B3EE" w14:textId="77777777" w:rsidR="00C4159B" w:rsidRDefault="0098409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132,335.10</w:t>
            </w:r>
          </w:p>
        </w:tc>
      </w:tr>
      <w:tr w:rsidR="00C4159B" w14:paraId="205E45CA" w14:textId="77777777">
        <w:trPr>
          <w:trHeight w:val="585"/>
        </w:trPr>
        <w:tc>
          <w:tcPr>
            <w:tcW w:w="672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14:paraId="58A216C3" w14:textId="5BBF761A" w:rsidR="00C4159B" w:rsidRDefault="00984099">
            <w:pPr>
              <w:pStyle w:val="TableParagraph"/>
              <w:spacing w:before="164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5D502E0D" w14:textId="7CAAA078" w:rsidR="00C4159B" w:rsidRDefault="0098409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DA1A7" wp14:editId="6D4B4BD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12065</wp:posOffset>
                      </wp:positionV>
                      <wp:extent cx="19050" cy="17145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" cy="171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F29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.15pt;margin-top:.95pt;width:1.5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imSgIAAJQEAAAOAAAAZHJzL2Uyb0RvYy54bWysVN9v2jAQfp+0/8HyOyShgUJEqKoEtodu&#10;Q2q3d2M7xJpjW7YhoGn/e8+Gwtpp0jQtD845d/fdr+8yvzt0Eu25dUKrEmfDFCOuqGZCbUv89Wk1&#10;mGLkPFGMSK14iY/c4bvF+3fz3hR8pFstGbcIQJQrelPi1ntTJImjLe+IG2rDFSgbbTvi4Wq3CbOk&#10;B/ROJqM0nSS9tsxYTblz8LU+KfEi4jcNp/5L0zjukSwx5ObjaeO5CWeymJNia4lpBT2nQf4hi44I&#10;BUEvUDXxBO2s+A2qE9Rqpxs/pLpLdNMIymMNUE2WvqnmsSWGx1qgOc5c2uT+Hyz9vF9bJBjMDiNF&#10;OhjR/c7rGBndhPb0xhVgVam1DQXSg3o0D5p+d0jpqiVqy6Px09GAbxY8klcu4eIMBNn0nzQDGwL4&#10;sVeHxnaokcJ8jNGD9C1IIQx0Bh3imI6XMfGDRxQ+ZrN0DLOkoMlus3ycxjEmpAiAwdlY5z9w3aEg&#10;lNh5S8S29ZVWCgih7SkE2T84H9K9OgRnpVdCysgLqVBf4tE4hwhB5bQULGjjxW43lbRoT4Baq1UK&#10;Tyz+jZnVO8UiWssJWyqGfOyUgnXAAb7jDCPJYXuCFC09EfJq6a2ALss/WEP2UoV8oDtQz1k6ce/H&#10;LJ0tp8tpPshHk+UgT+t6cL+q8sFkld2O65u6qursZygty4tWMMZVqO5lD7L873h23sgTgy+bcOlj&#10;8ho9NhySfXnHpCNlAktOfNtodlzbMJvAHqB+ND6vaditX+/R6vozWTwDAAD//wMAUEsDBBQABgAI&#10;AAAAIQAwvT5Q2gAAAAUBAAAPAAAAZHJzL2Rvd25yZXYueG1sTI5NS8NAEIbvgv9hGcGb3VghNTGb&#10;Ugu9aBFaRa/T7OQDs7Mhu23jv3c82eMz78s7T7GcXK9ONIbOs4H7WQKKuPK248bAx/vm7hFUiMgW&#10;e89k4IcCLMvrqwJz68+8o9M+NkpGOORooI1xyLUOVUsOw8wPxJLVfnQYBcdG2xHPMu56PU+SVDvs&#10;WD60ONC6pep7f3QGNutXnJ5Xn1n29ZYuku2ufqm3tTG3N9PqCVSkKf6X4U9f1KEUp4M/sg2qN5A+&#10;SFHOGShJM6GDgflCWJeFvrQvfwEAAP//AwBQSwECLQAUAAYACAAAACEAtoM4kv4AAADhAQAAEwAA&#10;AAAAAAAAAAAAAAAAAAAAW0NvbnRlbnRfVHlwZXNdLnhtbFBLAQItABQABgAIAAAAIQA4/SH/1gAA&#10;AJQBAAALAAAAAAAAAAAAAAAAAC8BAABfcmVscy8ucmVsc1BLAQItABQABgAIAAAAIQDqUximSgIA&#10;AJQEAAAOAAAAAAAAAAAAAAAAAC4CAABkcnMvZTJvRG9jLnhtbFBLAQItABQABgAIAAAAIQAwvT5Q&#10;2gAAAAUBAAAPAAAAAAAAAAAAAAAAAKQEAABkcnMvZG93bnJldi54bWxQSwUGAAAAAAQABADzAAAA&#10;qwUAAAAA&#10;" strokecolor="red" strokeweight="2pt">
                      <v:stroke endarrow="block"/>
                    </v:shape>
                  </w:pict>
                </mc:Fallback>
              </mc:AlternateContent>
            </w:r>
            <w:r>
              <w:rPr>
                <w:sz w:val="20"/>
              </w:rPr>
              <w:t>Total value of</w:t>
            </w:r>
          </w:p>
        </w:tc>
        <w:tc>
          <w:tcPr>
            <w:tcW w:w="2643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6803822F" w14:textId="77777777" w:rsidR="00C4159B" w:rsidRDefault="0098409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purchases, excluding VAT</w:t>
            </w:r>
          </w:p>
        </w:tc>
        <w:tc>
          <w:tcPr>
            <w:tcW w:w="27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69A640A1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2A0A4E7C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6871B766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</w:tcBorders>
          </w:tcPr>
          <w:p w14:paraId="6D95A16A" w14:textId="77777777" w:rsidR="00C4159B" w:rsidRDefault="00984099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47,397.32</w:t>
            </w:r>
          </w:p>
        </w:tc>
      </w:tr>
      <w:tr w:rsidR="00C4159B" w14:paraId="063406A7" w14:textId="77777777">
        <w:trPr>
          <w:trHeight w:val="585"/>
        </w:trPr>
        <w:tc>
          <w:tcPr>
            <w:tcW w:w="672" w:type="dxa"/>
            <w:tcBorders>
              <w:top w:val="double" w:sz="3" w:space="0" w:color="000000"/>
              <w:bottom w:val="double" w:sz="3" w:space="0" w:color="000000"/>
              <w:right w:val="nil"/>
            </w:tcBorders>
          </w:tcPr>
          <w:p w14:paraId="5BA8079C" w14:textId="77777777" w:rsidR="00C4159B" w:rsidRDefault="00984099">
            <w:pPr>
              <w:pStyle w:val="TableParagraph"/>
              <w:spacing w:before="164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5838D279" w14:textId="77777777" w:rsidR="00C4159B" w:rsidRDefault="0098409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Total value of</w:t>
            </w:r>
          </w:p>
        </w:tc>
        <w:tc>
          <w:tcPr>
            <w:tcW w:w="2643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16EF4DE4" w14:textId="77777777" w:rsidR="00C4159B" w:rsidRDefault="0098409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EC sales, excluding VAT</w:t>
            </w:r>
          </w:p>
        </w:tc>
        <w:tc>
          <w:tcPr>
            <w:tcW w:w="27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14:paraId="758BE6D0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3" w:space="0" w:color="000000"/>
              <w:left w:val="nil"/>
              <w:bottom w:val="double" w:sz="3" w:space="0" w:color="000000"/>
              <w:right w:val="single" w:sz="2" w:space="0" w:color="000000"/>
            </w:tcBorders>
          </w:tcPr>
          <w:p w14:paraId="1322A23E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32B6CE8F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  <w:bottom w:val="double" w:sz="3" w:space="0" w:color="000000"/>
            </w:tcBorders>
          </w:tcPr>
          <w:p w14:paraId="2A1F19F8" w14:textId="77777777" w:rsidR="00C4159B" w:rsidRDefault="00984099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  <w:tr w:rsidR="00C4159B" w14:paraId="2D66F3EF" w14:textId="77777777">
        <w:trPr>
          <w:trHeight w:val="587"/>
        </w:trPr>
        <w:tc>
          <w:tcPr>
            <w:tcW w:w="672" w:type="dxa"/>
            <w:tcBorders>
              <w:top w:val="double" w:sz="3" w:space="0" w:color="000000"/>
              <w:right w:val="nil"/>
            </w:tcBorders>
          </w:tcPr>
          <w:p w14:paraId="14EFFA0E" w14:textId="77777777" w:rsidR="00C4159B" w:rsidRDefault="00984099">
            <w:pPr>
              <w:pStyle w:val="TableParagraph"/>
              <w:spacing w:before="164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  <w:right w:val="nil"/>
            </w:tcBorders>
          </w:tcPr>
          <w:p w14:paraId="5558A634" w14:textId="77777777" w:rsidR="00C4159B" w:rsidRDefault="00984099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Total value of</w:t>
            </w:r>
          </w:p>
        </w:tc>
        <w:tc>
          <w:tcPr>
            <w:tcW w:w="2643" w:type="dxa"/>
            <w:tcBorders>
              <w:top w:val="double" w:sz="3" w:space="0" w:color="000000"/>
              <w:left w:val="nil"/>
              <w:right w:val="nil"/>
            </w:tcBorders>
          </w:tcPr>
          <w:p w14:paraId="44ECFECB" w14:textId="77777777" w:rsidR="00C4159B" w:rsidRDefault="0098409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EC purchases, excluding VAT</w:t>
            </w:r>
          </w:p>
        </w:tc>
        <w:tc>
          <w:tcPr>
            <w:tcW w:w="272" w:type="dxa"/>
            <w:tcBorders>
              <w:top w:val="double" w:sz="3" w:space="0" w:color="000000"/>
              <w:left w:val="nil"/>
              <w:right w:val="nil"/>
            </w:tcBorders>
          </w:tcPr>
          <w:p w14:paraId="52F78CC8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tcBorders>
              <w:top w:val="double" w:sz="3" w:space="0" w:color="000000"/>
              <w:left w:val="nil"/>
              <w:right w:val="single" w:sz="2" w:space="0" w:color="000000"/>
            </w:tcBorders>
          </w:tcPr>
          <w:p w14:paraId="7DE0C917" w14:textId="77777777" w:rsidR="00C4159B" w:rsidRDefault="00C415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double" w:sz="3" w:space="0" w:color="000000"/>
              <w:left w:val="single" w:sz="2" w:space="0" w:color="000000"/>
              <w:right w:val="single" w:sz="2" w:space="0" w:color="000000"/>
            </w:tcBorders>
          </w:tcPr>
          <w:p w14:paraId="338F81E6" w14:textId="77777777" w:rsidR="00C4159B" w:rsidRDefault="00984099">
            <w:pPr>
              <w:pStyle w:val="TableParagraph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2" w:type="dxa"/>
            <w:tcBorders>
              <w:top w:val="double" w:sz="3" w:space="0" w:color="000000"/>
              <w:left w:val="single" w:sz="2" w:space="0" w:color="000000"/>
            </w:tcBorders>
          </w:tcPr>
          <w:p w14:paraId="237728DA" w14:textId="77777777" w:rsidR="00C4159B" w:rsidRDefault="00984099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</w:tr>
    </w:tbl>
    <w:p w14:paraId="61A8EF44" w14:textId="375ADD0B" w:rsidR="00000000" w:rsidRDefault="00984099"/>
    <w:p w14:paraId="33DEC1A5" w14:textId="03B797D5" w:rsidR="00F113A2" w:rsidRDefault="00F113A2"/>
    <w:p w14:paraId="35488565" w14:textId="3A324451" w:rsidR="00F113A2" w:rsidRPr="00F113A2" w:rsidRDefault="00F113A2">
      <w:pPr>
        <w:rPr>
          <w:color w:val="FF0000"/>
        </w:rPr>
      </w:pPr>
    </w:p>
    <w:p w14:paraId="35739BFC" w14:textId="7FEC5E3F" w:rsidR="00F113A2" w:rsidRPr="00F113A2" w:rsidRDefault="008D728E" w:rsidP="00F113A2">
      <w:pPr>
        <w:ind w:left="720"/>
        <w:rPr>
          <w:color w:val="FF0000"/>
        </w:rPr>
      </w:pPr>
      <w:r>
        <w:rPr>
          <w:color w:val="FF0000"/>
        </w:rPr>
        <w:t xml:space="preserve">          </w:t>
      </w:r>
      <w:r w:rsidR="00F113A2" w:rsidRPr="00F113A2">
        <w:rPr>
          <w:color w:val="FF0000"/>
        </w:rPr>
        <w:t xml:space="preserve">This is the number that you will need to include within your application </w:t>
      </w:r>
    </w:p>
    <w:sectPr w:rsidR="00F113A2" w:rsidRPr="00F113A2">
      <w:type w:val="continuous"/>
      <w:pgSz w:w="11900" w:h="16840"/>
      <w:pgMar w:top="640" w:right="8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9B"/>
    <w:rsid w:val="003106FD"/>
    <w:rsid w:val="003B1244"/>
    <w:rsid w:val="00562DA8"/>
    <w:rsid w:val="006F1B65"/>
    <w:rsid w:val="007279A3"/>
    <w:rsid w:val="008B4AC3"/>
    <w:rsid w:val="008D728E"/>
    <w:rsid w:val="00984099"/>
    <w:rsid w:val="00AC775D"/>
    <w:rsid w:val="00B52259"/>
    <w:rsid w:val="00BB6789"/>
    <w:rsid w:val="00BB7B60"/>
    <w:rsid w:val="00C4159B"/>
    <w:rsid w:val="00DD7AFE"/>
    <w:rsid w:val="00DE62F5"/>
    <w:rsid w:val="00EF6F90"/>
    <w:rsid w:val="00F113A2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14ED90DA"/>
  <w15:docId w15:val="{643B929A-F44A-4654-A83C-C77728C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7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2"/>
    </w:pPr>
  </w:style>
  <w:style w:type="paragraph" w:customStyle="1" w:styleId="Default">
    <w:name w:val="Default"/>
    <w:rsid w:val="00BB7B60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C7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VAT Return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 Return</dc:title>
  <dc:creator>Frazer Kearney</dc:creator>
  <cp:lastModifiedBy>Frazer Kearney</cp:lastModifiedBy>
  <cp:revision>2</cp:revision>
  <dcterms:created xsi:type="dcterms:W3CDTF">2020-09-23T14:54:00Z</dcterms:created>
  <dcterms:modified xsi:type="dcterms:W3CDTF">2020-09-23T14:54:00Z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PDFsharp 1.31.1789-g (www.pdfsharp.com)</vt:lpwstr>
  </property>
  <property fmtid="{D5CDD505-2E9C-101B-9397-08002B2CF9AE}" pid="4" name="LastSaved">
    <vt:filetime>2020-09-23T00:00:00Z</vt:filetime>
  </property>
</Properties>
</file>