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6C3BCB2B" w:rsidR="002652B4" w:rsidRPr="001D4285" w:rsidRDefault="00217599" w:rsidP="007B3A36">
            <w:pPr>
              <w:rPr>
                <w:rFonts w:ascii="Arial" w:hAnsi="Arial" w:cs="Arial"/>
                <w:highlight w:val="yellow"/>
              </w:rPr>
            </w:pPr>
            <w:r>
              <w:rPr>
                <w:rFonts w:ascii="Arial" w:hAnsi="Arial" w:cs="Arial"/>
                <w:highlight w:val="yellow"/>
              </w:rPr>
              <w:t>IOS and Android APP (for clients)</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203C47F3" w:rsidR="002652B4" w:rsidRPr="001D4285" w:rsidRDefault="00217599" w:rsidP="007B3A36">
            <w:pPr>
              <w:jc w:val="both"/>
              <w:rPr>
                <w:rFonts w:ascii="Arial" w:hAnsi="Arial" w:cs="Arial"/>
                <w:highlight w:val="yellow"/>
              </w:rPr>
            </w:pPr>
            <w:proofErr w:type="spellStart"/>
            <w:r>
              <w:rPr>
                <w:rFonts w:ascii="Arial" w:hAnsi="Arial" w:cs="Arial"/>
                <w:highlight w:val="yellow"/>
              </w:rPr>
              <w:t>rTriibe</w:t>
            </w:r>
            <w:proofErr w:type="spellEnd"/>
            <w:r>
              <w:rPr>
                <w:rFonts w:ascii="Arial" w:hAnsi="Arial" w:cs="Arial"/>
                <w:highlight w:val="yellow"/>
              </w:rPr>
              <w:t xml:space="preserve"> Limited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5BE44374" w:rsidR="002652B4" w:rsidRPr="001D4285" w:rsidRDefault="00365D12" w:rsidP="007B3A36">
            <w:pPr>
              <w:jc w:val="both"/>
              <w:rPr>
                <w:rFonts w:ascii="Arial" w:hAnsi="Arial" w:cs="Arial"/>
                <w:highlight w:val="yellow"/>
              </w:rPr>
            </w:pPr>
            <w:r>
              <w:rPr>
                <w:rFonts w:ascii="Arial" w:hAnsi="Arial" w:cs="Arial"/>
                <w:highlight w:val="yellow"/>
              </w:rPr>
              <w:t>25</w:t>
            </w:r>
            <w:r w:rsidR="00217599">
              <w:rPr>
                <w:rFonts w:ascii="Arial" w:hAnsi="Arial" w:cs="Arial"/>
                <w:highlight w:val="yellow"/>
              </w:rPr>
              <w:t>/11/21</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00A430E1" w:rsidR="002652B4" w:rsidRPr="001D4285" w:rsidRDefault="00217599" w:rsidP="007B3A36">
            <w:pPr>
              <w:jc w:val="both"/>
              <w:rPr>
                <w:rFonts w:ascii="Arial" w:hAnsi="Arial" w:cs="Arial"/>
                <w:highlight w:val="yellow"/>
              </w:rPr>
            </w:pPr>
            <w:r>
              <w:rPr>
                <w:rFonts w:ascii="Arial" w:hAnsi="Arial" w:cs="Arial"/>
                <w:highlight w:val="yellow"/>
              </w:rPr>
              <w:t>CLIAPPTEND</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3A86948E" w:rsidR="002652B4" w:rsidRPr="001D4285" w:rsidRDefault="00980335" w:rsidP="007B3A36">
            <w:pPr>
              <w:jc w:val="both"/>
              <w:rPr>
                <w:rFonts w:ascii="Arial" w:hAnsi="Arial" w:cs="Arial"/>
                <w:highlight w:val="yellow"/>
              </w:rPr>
            </w:pPr>
            <w:r>
              <w:rPr>
                <w:rFonts w:ascii="Arial" w:hAnsi="Arial" w:cs="Arial"/>
                <w:highlight w:val="yellow"/>
              </w:rPr>
              <w:t>mark@rtriibe.com</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0D4E9A99" w:rsidR="002652B4" w:rsidRPr="001D4285" w:rsidRDefault="00365D12" w:rsidP="007B3A36">
            <w:pPr>
              <w:jc w:val="both"/>
              <w:rPr>
                <w:rFonts w:ascii="Arial" w:hAnsi="Arial" w:cs="Arial"/>
                <w:highlight w:val="yellow"/>
              </w:rPr>
            </w:pPr>
            <w:r>
              <w:rPr>
                <w:rFonts w:ascii="Arial" w:hAnsi="Arial" w:cs="Arial"/>
                <w:highlight w:val="yellow"/>
              </w:rPr>
              <w:t>09</w:t>
            </w:r>
            <w:r w:rsidR="00217599">
              <w:rPr>
                <w:rFonts w:ascii="Arial" w:hAnsi="Arial" w:cs="Arial"/>
                <w:highlight w:val="yellow"/>
              </w:rPr>
              <w:t>/1</w:t>
            </w:r>
            <w:r>
              <w:rPr>
                <w:rFonts w:ascii="Arial" w:hAnsi="Arial" w:cs="Arial"/>
                <w:highlight w:val="yellow"/>
              </w:rPr>
              <w:t>2</w:t>
            </w:r>
            <w:r w:rsidR="00217599">
              <w:rPr>
                <w:rFonts w:ascii="Arial" w:hAnsi="Arial" w:cs="Arial"/>
                <w:highlight w:val="yellow"/>
              </w:rPr>
              <w:t>/21 at 5pm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proofErr w:type="gramStart"/>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w:t>
      </w:r>
      <w:proofErr w:type="gramEnd"/>
      <w:r w:rsidR="00252B52" w:rsidRPr="00252B52">
        <w:rPr>
          <w:rFonts w:ascii="Arial" w:hAnsi="Arial" w:cs="Arial"/>
        </w:rPr>
        <w:t xml:space="preserve">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w:t>
      </w:r>
      <w:proofErr w:type="gramStart"/>
      <w:r w:rsidR="00252B52">
        <w:rPr>
          <w:rFonts w:ascii="Arial" w:hAnsi="Arial" w:cs="Arial"/>
        </w:rPr>
        <w:t>Co</w:t>
      </w:r>
      <w:proofErr w:type="gramEnd"/>
      <w:r w:rsidR="00252B52">
        <w:rPr>
          <w:rFonts w:ascii="Arial" w:hAnsi="Arial" w:cs="Arial"/>
        </w:rPr>
        <w:t xml:space="preserve">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77777777" w:rsidR="001D4285" w:rsidRPr="00202DB8"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0E63C309" w14:textId="19A01C40" w:rsidR="00960F1F" w:rsidRDefault="00217599" w:rsidP="001D4285">
      <w:pPr>
        <w:spacing w:before="120"/>
        <w:rPr>
          <w:rFonts w:ascii="Arial" w:hAnsi="Arial" w:cs="Arial"/>
        </w:rPr>
      </w:pPr>
      <w:proofErr w:type="spellStart"/>
      <w:r>
        <w:rPr>
          <w:rFonts w:ascii="Arial" w:hAnsi="Arial" w:cs="Arial"/>
        </w:rPr>
        <w:t>rTriibe</w:t>
      </w:r>
      <w:proofErr w:type="spellEnd"/>
      <w:r>
        <w:rPr>
          <w:rFonts w:ascii="Arial" w:hAnsi="Arial" w:cs="Arial"/>
        </w:rPr>
        <w:t xml:space="preserve"> is a recruitment based SAAS platform that allows clients (currently schools) to book temporary staff online 24/7, we started in 2019 and have grown substantially since then.</w:t>
      </w:r>
    </w:p>
    <w:p w14:paraId="4CEB6279" w14:textId="321235DD" w:rsidR="00217599" w:rsidRDefault="00217599" w:rsidP="001D4285">
      <w:pPr>
        <w:spacing w:before="120"/>
        <w:rPr>
          <w:rFonts w:ascii="Arial" w:hAnsi="Arial" w:cs="Arial"/>
        </w:rPr>
      </w:pPr>
      <w:r>
        <w:rPr>
          <w:rFonts w:ascii="Arial" w:hAnsi="Arial" w:cs="Arial"/>
        </w:rPr>
        <w:t>The original development team build a .Net based application on azure that allows candidates to manage their availability and accept or decline bookings online. The platform also harnessed AI and ML to allow clients to add bookings and using the AI the platform would make the best recommendations to the school based on several inputs.</w:t>
      </w:r>
    </w:p>
    <w:p w14:paraId="17D5AAD5" w14:textId="28DCB4B3" w:rsidR="00217599" w:rsidRDefault="00217599" w:rsidP="001D4285">
      <w:pPr>
        <w:spacing w:before="120"/>
        <w:rPr>
          <w:rFonts w:ascii="Arial" w:hAnsi="Arial" w:cs="Arial"/>
        </w:rPr>
      </w:pPr>
      <w:r>
        <w:rPr>
          <w:rFonts w:ascii="Arial" w:hAnsi="Arial" w:cs="Arial"/>
        </w:rPr>
        <w:t>We have since added a candidate app that allows the candidates to manage availability and accept booking in app using in ap notifications.</w:t>
      </w:r>
    </w:p>
    <w:p w14:paraId="360D1212" w14:textId="7FA93C7E" w:rsidR="00217599" w:rsidRDefault="00217599" w:rsidP="001D4285">
      <w:pPr>
        <w:spacing w:before="120"/>
        <w:rPr>
          <w:rFonts w:ascii="Arial" w:hAnsi="Arial" w:cs="Arial"/>
        </w:rPr>
      </w:pPr>
      <w:r>
        <w:rPr>
          <w:rFonts w:ascii="Arial" w:hAnsi="Arial" w:cs="Arial"/>
        </w:rPr>
        <w:t xml:space="preserve">We want to develop the business into new markets and make this a platform for all staff </w:t>
      </w:r>
      <w:proofErr w:type="spellStart"/>
      <w:r>
        <w:rPr>
          <w:rFonts w:ascii="Arial" w:hAnsi="Arial" w:cs="Arial"/>
        </w:rPr>
        <w:t>tha</w:t>
      </w:r>
      <w:proofErr w:type="spellEnd"/>
      <w:r>
        <w:rPr>
          <w:rFonts w:ascii="Arial" w:hAnsi="Arial" w:cs="Arial"/>
        </w:rPr>
        <w:t xml:space="preserve"> want to work on a temp basis.</w:t>
      </w:r>
    </w:p>
    <w:p w14:paraId="1A82AC7B" w14:textId="221FA428" w:rsidR="00217599" w:rsidRDefault="00217599" w:rsidP="001D4285">
      <w:pPr>
        <w:spacing w:before="120"/>
        <w:rPr>
          <w:rFonts w:ascii="Arial" w:hAnsi="Arial" w:cs="Arial"/>
        </w:rPr>
      </w:pPr>
    </w:p>
    <w:p w14:paraId="32E95239" w14:textId="3C041752" w:rsidR="00217599" w:rsidRDefault="00217599" w:rsidP="001D4285">
      <w:pPr>
        <w:spacing w:before="120"/>
        <w:rPr>
          <w:rFonts w:ascii="Arial" w:hAnsi="Arial" w:cs="Arial"/>
        </w:rPr>
      </w:pPr>
    </w:p>
    <w:p w14:paraId="03FF6AA0" w14:textId="77777777" w:rsidR="00217599" w:rsidRPr="00FF1D6E" w:rsidRDefault="00217599" w:rsidP="001D4285">
      <w:pPr>
        <w:spacing w:before="120"/>
        <w:rPr>
          <w:rFonts w:ascii="Arial" w:hAnsi="Arial" w:cs="Arial"/>
        </w:rPr>
      </w:pPr>
    </w:p>
    <w:p w14:paraId="243DF5CE" w14:textId="77777777" w:rsidR="00960F1F" w:rsidRPr="00202DB8" w:rsidRDefault="00960F1F" w:rsidP="001D4285">
      <w:pPr>
        <w:spacing w:before="120"/>
        <w:rPr>
          <w:rFonts w:ascii="Arial" w:hAnsi="Arial" w:cs="Arial"/>
          <w:b/>
          <w:sz w:val="24"/>
          <w:szCs w:val="24"/>
        </w:rPr>
      </w:pPr>
      <w:r w:rsidRPr="00202DB8">
        <w:rPr>
          <w:rFonts w:ascii="Arial" w:hAnsi="Arial" w:cs="Arial"/>
          <w:b/>
          <w:sz w:val="24"/>
          <w:szCs w:val="24"/>
        </w:rPr>
        <w:lastRenderedPageBreak/>
        <w:t>Requirements of the Brief</w:t>
      </w:r>
    </w:p>
    <w:p w14:paraId="0C9FB3CC" w14:textId="7935B72B" w:rsidR="00C866A5" w:rsidRDefault="00C866A5">
      <w:pPr>
        <w:rPr>
          <w:rFonts w:ascii="Arial" w:hAnsi="Arial" w:cs="Arial"/>
          <w:bCs/>
        </w:rPr>
      </w:pPr>
      <w:bookmarkStart w:id="0" w:name="OLE_LINK1"/>
      <w:bookmarkStart w:id="1" w:name="OLE_LINK2"/>
      <w:r w:rsidRPr="00E77D74">
        <w:rPr>
          <w:rFonts w:ascii="Arial" w:hAnsi="Arial" w:cs="Arial"/>
          <w:bCs/>
        </w:rPr>
        <w:t>Using our design standards and look and feel of the current app</w:t>
      </w:r>
      <w:r w:rsidR="00C4748D">
        <w:rPr>
          <w:rFonts w:ascii="Arial" w:hAnsi="Arial" w:cs="Arial"/>
          <w:bCs/>
        </w:rPr>
        <w:t xml:space="preserve"> (App Is downloadable from the app stores and all graphics can be provided)</w:t>
      </w:r>
    </w:p>
    <w:p w14:paraId="246DE5D6" w14:textId="44E086C9" w:rsidR="00C4748D" w:rsidRPr="00E77D74" w:rsidRDefault="00C4748D">
      <w:pPr>
        <w:rPr>
          <w:rFonts w:ascii="Arial" w:hAnsi="Arial" w:cs="Arial"/>
          <w:bCs/>
        </w:rPr>
      </w:pPr>
      <w:r>
        <w:rPr>
          <w:rFonts w:ascii="Arial" w:hAnsi="Arial" w:cs="Arial"/>
          <w:bCs/>
        </w:rPr>
        <w:t xml:space="preserve">We currently have a candidate-based app that allows out candidates to manage availability (via a simple interface where they click on a calendar), accept or decline bookings (having received an in app notification of the offer) and receive in app messages from us. </w:t>
      </w:r>
    </w:p>
    <w:p w14:paraId="23615D38" w14:textId="77777777" w:rsidR="00C4748D" w:rsidRDefault="00C4748D">
      <w:pPr>
        <w:rPr>
          <w:rFonts w:ascii="Arial" w:hAnsi="Arial" w:cs="Arial"/>
          <w:bCs/>
        </w:rPr>
      </w:pPr>
      <w:r>
        <w:rPr>
          <w:rFonts w:ascii="Arial" w:hAnsi="Arial" w:cs="Arial"/>
          <w:bCs/>
        </w:rPr>
        <w:t xml:space="preserve">The system is built using </w:t>
      </w:r>
      <w:r w:rsidR="00E77D74">
        <w:rPr>
          <w:rFonts w:ascii="Arial" w:hAnsi="Arial" w:cs="Arial"/>
          <w:bCs/>
        </w:rPr>
        <w:t xml:space="preserve">Ionic framework </w:t>
      </w:r>
      <w:r w:rsidR="00217599" w:rsidRPr="00E77D74">
        <w:rPr>
          <w:rFonts w:ascii="Arial" w:hAnsi="Arial" w:cs="Arial"/>
          <w:bCs/>
        </w:rPr>
        <w:t>to develop</w:t>
      </w:r>
      <w:r w:rsidR="004B1AFB">
        <w:rPr>
          <w:rFonts w:ascii="Arial" w:hAnsi="Arial" w:cs="Arial"/>
          <w:bCs/>
        </w:rPr>
        <w:t xml:space="preserve"> hybrid mobile app for the candidates and want to use this to develop </w:t>
      </w:r>
      <w:r>
        <w:rPr>
          <w:rFonts w:ascii="Arial" w:hAnsi="Arial" w:cs="Arial"/>
          <w:bCs/>
        </w:rPr>
        <w:t>the</w:t>
      </w:r>
      <w:r w:rsidR="00217599" w:rsidRPr="00E77D74">
        <w:rPr>
          <w:rFonts w:ascii="Arial" w:hAnsi="Arial" w:cs="Arial"/>
          <w:bCs/>
        </w:rPr>
        <w:t xml:space="preserve"> client app</w:t>
      </w:r>
      <w:r>
        <w:rPr>
          <w:rFonts w:ascii="Arial" w:hAnsi="Arial" w:cs="Arial"/>
          <w:bCs/>
        </w:rPr>
        <w:t>.</w:t>
      </w:r>
    </w:p>
    <w:p w14:paraId="1FEA637F" w14:textId="692C8817" w:rsidR="00C4748D" w:rsidRDefault="00C4748D">
      <w:pPr>
        <w:rPr>
          <w:rFonts w:ascii="Arial" w:hAnsi="Arial" w:cs="Arial"/>
          <w:bCs/>
        </w:rPr>
      </w:pPr>
      <w:r>
        <w:rPr>
          <w:rFonts w:ascii="Arial" w:hAnsi="Arial" w:cs="Arial"/>
          <w:bCs/>
        </w:rPr>
        <w:t>We want to add the following functionality to the client app.</w:t>
      </w:r>
    </w:p>
    <w:p w14:paraId="6C6DDA2E" w14:textId="290A92DB" w:rsidR="00C4748D" w:rsidRDefault="00C4748D" w:rsidP="00C4748D">
      <w:pPr>
        <w:pStyle w:val="ListParagraph"/>
        <w:numPr>
          <w:ilvl w:val="0"/>
          <w:numId w:val="16"/>
        </w:numPr>
        <w:rPr>
          <w:rFonts w:ascii="Arial" w:hAnsi="Arial" w:cs="Arial"/>
          <w:bCs/>
        </w:rPr>
      </w:pPr>
      <w:r>
        <w:rPr>
          <w:rFonts w:ascii="Arial" w:hAnsi="Arial" w:cs="Arial"/>
          <w:bCs/>
        </w:rPr>
        <w:t xml:space="preserve">Add a booking (this will replicate the </w:t>
      </w:r>
      <w:proofErr w:type="gramStart"/>
      <w:r>
        <w:rPr>
          <w:rFonts w:ascii="Arial" w:hAnsi="Arial" w:cs="Arial"/>
          <w:bCs/>
        </w:rPr>
        <w:t>web based</w:t>
      </w:r>
      <w:proofErr w:type="gramEnd"/>
      <w:r>
        <w:rPr>
          <w:rFonts w:ascii="Arial" w:hAnsi="Arial" w:cs="Arial"/>
          <w:bCs/>
        </w:rPr>
        <w:t xml:space="preserve"> system) </w:t>
      </w:r>
    </w:p>
    <w:p w14:paraId="15B0B301" w14:textId="21C1B3CF" w:rsidR="00C4748D" w:rsidRDefault="00C4748D" w:rsidP="00C4748D">
      <w:pPr>
        <w:pStyle w:val="ListParagraph"/>
        <w:numPr>
          <w:ilvl w:val="0"/>
          <w:numId w:val="16"/>
        </w:numPr>
        <w:rPr>
          <w:rFonts w:ascii="Arial" w:hAnsi="Arial" w:cs="Arial"/>
          <w:bCs/>
        </w:rPr>
      </w:pPr>
      <w:r>
        <w:rPr>
          <w:rFonts w:ascii="Arial" w:hAnsi="Arial" w:cs="Arial"/>
          <w:bCs/>
        </w:rPr>
        <w:t>Search available candidates (again direct copy of the web)</w:t>
      </w:r>
    </w:p>
    <w:p w14:paraId="1F1BDE9F" w14:textId="45E7FCBA" w:rsidR="00C4748D" w:rsidRDefault="00C4748D" w:rsidP="00C4748D">
      <w:pPr>
        <w:pStyle w:val="ListParagraph"/>
        <w:numPr>
          <w:ilvl w:val="0"/>
          <w:numId w:val="16"/>
        </w:numPr>
        <w:rPr>
          <w:rFonts w:ascii="Arial" w:hAnsi="Arial" w:cs="Arial"/>
          <w:bCs/>
        </w:rPr>
      </w:pPr>
      <w:r>
        <w:rPr>
          <w:rFonts w:ascii="Arial" w:hAnsi="Arial" w:cs="Arial"/>
          <w:bCs/>
        </w:rPr>
        <w:t>Offer candidates (as above)</w:t>
      </w:r>
    </w:p>
    <w:p w14:paraId="6FD75764" w14:textId="244D7D56" w:rsidR="00C4748D" w:rsidRDefault="00C4748D" w:rsidP="00C4748D">
      <w:pPr>
        <w:pStyle w:val="ListParagraph"/>
        <w:numPr>
          <w:ilvl w:val="0"/>
          <w:numId w:val="16"/>
        </w:numPr>
        <w:rPr>
          <w:rFonts w:ascii="Arial" w:hAnsi="Arial" w:cs="Arial"/>
          <w:bCs/>
        </w:rPr>
      </w:pPr>
      <w:r>
        <w:rPr>
          <w:rFonts w:ascii="Arial" w:hAnsi="Arial" w:cs="Arial"/>
          <w:bCs/>
        </w:rPr>
        <w:t>Receive in app notification and email when the booking is filled (email already sorted need to add in app message)</w:t>
      </w:r>
    </w:p>
    <w:p w14:paraId="4BCE08C9" w14:textId="010FBE0A" w:rsidR="00C4748D" w:rsidRDefault="00C4748D" w:rsidP="00C4748D">
      <w:pPr>
        <w:pStyle w:val="ListParagraph"/>
        <w:numPr>
          <w:ilvl w:val="0"/>
          <w:numId w:val="16"/>
        </w:numPr>
        <w:rPr>
          <w:rFonts w:ascii="Arial" w:hAnsi="Arial" w:cs="Arial"/>
          <w:bCs/>
        </w:rPr>
      </w:pPr>
      <w:r>
        <w:rPr>
          <w:rFonts w:ascii="Arial" w:hAnsi="Arial" w:cs="Arial"/>
          <w:bCs/>
        </w:rPr>
        <w:t>Sign off the booking once it has happened (functionality already in web)</w:t>
      </w:r>
    </w:p>
    <w:p w14:paraId="53FA26AD" w14:textId="0653533C" w:rsidR="00C4748D" w:rsidRDefault="00C4748D" w:rsidP="00C4748D">
      <w:pPr>
        <w:pStyle w:val="ListParagraph"/>
        <w:numPr>
          <w:ilvl w:val="0"/>
          <w:numId w:val="16"/>
        </w:numPr>
        <w:rPr>
          <w:rFonts w:ascii="Arial" w:hAnsi="Arial" w:cs="Arial"/>
          <w:bCs/>
        </w:rPr>
      </w:pPr>
      <w:r>
        <w:rPr>
          <w:rFonts w:ascii="Arial" w:hAnsi="Arial" w:cs="Arial"/>
          <w:bCs/>
        </w:rPr>
        <w:t>View and download invoices (as per above)</w:t>
      </w:r>
    </w:p>
    <w:p w14:paraId="45ACD547" w14:textId="23ADE5C1" w:rsidR="00C4748D" w:rsidRPr="00C4748D" w:rsidRDefault="00C4748D" w:rsidP="00C4748D">
      <w:pPr>
        <w:pStyle w:val="ListParagraph"/>
        <w:numPr>
          <w:ilvl w:val="0"/>
          <w:numId w:val="16"/>
        </w:numPr>
        <w:rPr>
          <w:rFonts w:ascii="Arial" w:hAnsi="Arial" w:cs="Arial"/>
          <w:bCs/>
        </w:rPr>
      </w:pPr>
      <w:proofErr w:type="gramStart"/>
      <w:r>
        <w:rPr>
          <w:rFonts w:ascii="Arial" w:hAnsi="Arial" w:cs="Arial"/>
          <w:bCs/>
        </w:rPr>
        <w:t>Two way</w:t>
      </w:r>
      <w:proofErr w:type="gramEnd"/>
      <w:r>
        <w:rPr>
          <w:rFonts w:ascii="Arial" w:hAnsi="Arial" w:cs="Arial"/>
          <w:bCs/>
        </w:rPr>
        <w:t xml:space="preserve"> comms in app (we can currently send messages in app we want to build the functionality for messages to come back </w:t>
      </w:r>
      <w:proofErr w:type="spellStart"/>
      <w:r>
        <w:rPr>
          <w:rFonts w:ascii="Arial" w:hAnsi="Arial" w:cs="Arial"/>
          <w:bCs/>
        </w:rPr>
        <w:t>i.e</w:t>
      </w:r>
      <w:proofErr w:type="spellEnd"/>
      <w:r>
        <w:rPr>
          <w:rFonts w:ascii="Arial" w:hAnsi="Arial" w:cs="Arial"/>
          <w:bCs/>
        </w:rPr>
        <w:t xml:space="preserve"> so they can message us) we are looking to implement this with Azure communication services and teams</w:t>
      </w:r>
    </w:p>
    <w:p w14:paraId="76996636" w14:textId="48905B5D" w:rsidR="00C866A5" w:rsidRPr="00E77D74" w:rsidRDefault="00217599">
      <w:pPr>
        <w:rPr>
          <w:rFonts w:ascii="Arial" w:hAnsi="Arial" w:cs="Arial"/>
          <w:bCs/>
        </w:rPr>
      </w:pPr>
      <w:r w:rsidRPr="00E77D74">
        <w:rPr>
          <w:rFonts w:ascii="Arial" w:hAnsi="Arial" w:cs="Arial"/>
          <w:bCs/>
        </w:rPr>
        <w:t xml:space="preserve">The </w:t>
      </w:r>
      <w:r w:rsidR="00C866A5" w:rsidRPr="00E77D74">
        <w:rPr>
          <w:rFonts w:ascii="Arial" w:hAnsi="Arial" w:cs="Arial"/>
          <w:bCs/>
        </w:rPr>
        <w:t>APIs</w:t>
      </w:r>
      <w:r w:rsidRPr="00E77D74">
        <w:rPr>
          <w:rFonts w:ascii="Arial" w:hAnsi="Arial" w:cs="Arial"/>
          <w:bCs/>
        </w:rPr>
        <w:t xml:space="preserve"> are already in place for the web front </w:t>
      </w:r>
      <w:r w:rsidR="00C866A5" w:rsidRPr="00E77D74">
        <w:rPr>
          <w:rFonts w:ascii="Arial" w:hAnsi="Arial" w:cs="Arial"/>
          <w:bCs/>
        </w:rPr>
        <w:t>end, but we may need these altering so experience of API development is a must.</w:t>
      </w:r>
    </w:p>
    <w:p w14:paraId="6EA58328" w14:textId="0AC8C6BF" w:rsidR="00217599" w:rsidRDefault="00E77D74">
      <w:pPr>
        <w:rPr>
          <w:rFonts w:ascii="Arial" w:hAnsi="Arial" w:cs="Arial"/>
          <w:bCs/>
        </w:rPr>
      </w:pPr>
      <w:r w:rsidRPr="00E77D74">
        <w:rPr>
          <w:rFonts w:ascii="Arial" w:hAnsi="Arial" w:cs="Arial"/>
          <w:bCs/>
        </w:rPr>
        <w:t>Experience</w:t>
      </w:r>
      <w:r w:rsidR="00C866A5" w:rsidRPr="00E77D74">
        <w:rPr>
          <w:rFonts w:ascii="Arial" w:hAnsi="Arial" w:cs="Arial"/>
          <w:bCs/>
        </w:rPr>
        <w:t xml:space="preserve"> in .Net </w:t>
      </w:r>
      <w:r w:rsidRPr="00E77D74">
        <w:rPr>
          <w:rFonts w:ascii="Arial" w:hAnsi="Arial" w:cs="Arial"/>
          <w:bCs/>
        </w:rPr>
        <w:t>Core on the server side is a must</w:t>
      </w:r>
      <w:r>
        <w:rPr>
          <w:rFonts w:ascii="Arial" w:hAnsi="Arial" w:cs="Arial"/>
          <w:bCs/>
        </w:rPr>
        <w:t xml:space="preserve"> and at </w:t>
      </w:r>
      <w:r w:rsidR="00365D12">
        <w:rPr>
          <w:rFonts w:ascii="Arial" w:hAnsi="Arial" w:cs="Arial"/>
          <w:bCs/>
        </w:rPr>
        <w:t xml:space="preserve">a senior experience </w:t>
      </w:r>
      <w:r>
        <w:rPr>
          <w:rFonts w:ascii="Arial" w:hAnsi="Arial" w:cs="Arial"/>
          <w:bCs/>
        </w:rPr>
        <w:t xml:space="preserve">is </w:t>
      </w:r>
      <w:r w:rsidR="00365D12">
        <w:rPr>
          <w:rFonts w:ascii="Arial" w:hAnsi="Arial" w:cs="Arial"/>
          <w:bCs/>
        </w:rPr>
        <w:t>essential due to the complexity of the project, and we</w:t>
      </w:r>
      <w:r w:rsidRPr="00E77D74">
        <w:rPr>
          <w:rFonts w:ascii="Arial" w:hAnsi="Arial" w:cs="Arial"/>
          <w:bCs/>
        </w:rPr>
        <w:t xml:space="preserve"> need to see at least </w:t>
      </w:r>
      <w:r>
        <w:rPr>
          <w:rFonts w:ascii="Arial" w:hAnsi="Arial" w:cs="Arial"/>
          <w:bCs/>
        </w:rPr>
        <w:t>4</w:t>
      </w:r>
      <w:r w:rsidRPr="00E77D74">
        <w:rPr>
          <w:rFonts w:ascii="Arial" w:hAnsi="Arial" w:cs="Arial"/>
          <w:bCs/>
        </w:rPr>
        <w:t xml:space="preserve"> examples of Projects </w:t>
      </w:r>
      <w:r>
        <w:rPr>
          <w:rFonts w:ascii="Arial" w:hAnsi="Arial" w:cs="Arial"/>
          <w:bCs/>
        </w:rPr>
        <w:t xml:space="preserve">(in store) </w:t>
      </w:r>
      <w:r w:rsidRPr="00E77D74">
        <w:rPr>
          <w:rFonts w:ascii="Arial" w:hAnsi="Arial" w:cs="Arial"/>
          <w:bCs/>
        </w:rPr>
        <w:t xml:space="preserve">developed using </w:t>
      </w:r>
      <w:r w:rsidR="004B1AFB">
        <w:rPr>
          <w:rFonts w:ascii="Arial" w:hAnsi="Arial" w:cs="Arial"/>
          <w:bCs/>
        </w:rPr>
        <w:t xml:space="preserve">Ionic Framework for App development </w:t>
      </w:r>
      <w:r>
        <w:rPr>
          <w:rFonts w:ascii="Arial" w:hAnsi="Arial" w:cs="Arial"/>
          <w:bCs/>
        </w:rPr>
        <w:t xml:space="preserve">on .Net core </w:t>
      </w:r>
      <w:r w:rsidRPr="00E77D74">
        <w:rPr>
          <w:rFonts w:ascii="Arial" w:hAnsi="Arial" w:cs="Arial"/>
          <w:bCs/>
        </w:rPr>
        <w:t>and will need to speak to clients to see what the level of involvement in these projects</w:t>
      </w:r>
      <w:bookmarkEnd w:id="0"/>
      <w:bookmarkEnd w:id="1"/>
      <w:r>
        <w:rPr>
          <w:rFonts w:ascii="Arial" w:hAnsi="Arial" w:cs="Arial"/>
          <w:bCs/>
        </w:rPr>
        <w:t>.</w:t>
      </w:r>
    </w:p>
    <w:p w14:paraId="4DE7C830" w14:textId="77777777" w:rsidR="00365D12" w:rsidRDefault="00365D12">
      <w:pPr>
        <w:rPr>
          <w:rFonts w:ascii="Arial" w:hAnsi="Arial" w:cs="Arial"/>
          <w:b/>
          <w:sz w:val="24"/>
          <w:szCs w:val="24"/>
        </w:rPr>
      </w:pPr>
    </w:p>
    <w:p w14:paraId="725B107C" w14:textId="4CE6D0DF" w:rsidR="00960F1F" w:rsidRDefault="00237DCE">
      <w:pPr>
        <w:rPr>
          <w:rFonts w:ascii="Arial" w:hAnsi="Arial" w:cs="Arial"/>
          <w:b/>
          <w:sz w:val="24"/>
          <w:szCs w:val="24"/>
        </w:rPr>
      </w:pPr>
      <w:r w:rsidRPr="00202DB8">
        <w:rPr>
          <w:rFonts w:ascii="Arial" w:hAnsi="Arial" w:cs="Arial"/>
          <w:b/>
          <w:sz w:val="24"/>
          <w:szCs w:val="24"/>
        </w:rPr>
        <w:t>Budget</w:t>
      </w:r>
    </w:p>
    <w:p w14:paraId="36754034" w14:textId="5882698E" w:rsidR="00E77D74" w:rsidRPr="00E77D74" w:rsidRDefault="00E77D74">
      <w:pPr>
        <w:rPr>
          <w:rFonts w:ascii="Arial" w:hAnsi="Arial" w:cs="Arial"/>
          <w:bCs/>
          <w:sz w:val="24"/>
          <w:szCs w:val="24"/>
        </w:rPr>
      </w:pPr>
      <w:r w:rsidRPr="00E77D74">
        <w:rPr>
          <w:rFonts w:ascii="Arial" w:hAnsi="Arial" w:cs="Arial"/>
          <w:bCs/>
          <w:sz w:val="24"/>
          <w:szCs w:val="24"/>
        </w:rPr>
        <w:t>£35,000</w:t>
      </w:r>
    </w:p>
    <w:p w14:paraId="2A946759" w14:textId="77777777" w:rsidR="00960F1F" w:rsidRPr="00FF1D6E" w:rsidRDefault="00960F1F">
      <w:pPr>
        <w:rPr>
          <w:b/>
        </w:rPr>
      </w:pPr>
    </w:p>
    <w:p w14:paraId="1A4D9661" w14:textId="1E18520B" w:rsidR="00960F1F" w:rsidRDefault="00202DB8">
      <w:pPr>
        <w:rPr>
          <w:rFonts w:ascii="Arial" w:hAnsi="Arial" w:cs="Arial"/>
          <w:b/>
          <w:sz w:val="24"/>
          <w:szCs w:val="24"/>
        </w:rPr>
      </w:pPr>
      <w:r w:rsidRPr="00202DB8">
        <w:rPr>
          <w:rFonts w:ascii="Arial" w:hAnsi="Arial" w:cs="Arial"/>
          <w:b/>
          <w:sz w:val="24"/>
          <w:szCs w:val="24"/>
        </w:rPr>
        <w:t>Expected Start Date</w:t>
      </w:r>
    </w:p>
    <w:p w14:paraId="2610213A" w14:textId="1D4D3DBD" w:rsidR="00E77D74" w:rsidRPr="00E77D74" w:rsidRDefault="00E77D74">
      <w:pPr>
        <w:rPr>
          <w:rFonts w:ascii="Arial" w:hAnsi="Arial" w:cs="Arial"/>
          <w:bCs/>
          <w:sz w:val="24"/>
          <w:szCs w:val="24"/>
        </w:rPr>
      </w:pPr>
      <w:r w:rsidRPr="00E77D74">
        <w:rPr>
          <w:rFonts w:ascii="Arial" w:hAnsi="Arial" w:cs="Arial"/>
          <w:bCs/>
          <w:sz w:val="24"/>
          <w:szCs w:val="24"/>
        </w:rPr>
        <w:t>1/1/2022</w:t>
      </w:r>
    </w:p>
    <w:p w14:paraId="2FD0B4C4" w14:textId="3746483D" w:rsidR="004E1411" w:rsidRDefault="004E1411">
      <w:pPr>
        <w:rPr>
          <w:rFonts w:ascii="Arial" w:hAnsi="Arial" w:cs="Arial"/>
          <w:b/>
          <w:sz w:val="24"/>
          <w:szCs w:val="24"/>
        </w:rPr>
      </w:pPr>
      <w:r>
        <w:rPr>
          <w:rFonts w:ascii="Arial" w:hAnsi="Arial" w:cs="Arial"/>
          <w:b/>
          <w:sz w:val="24"/>
          <w:szCs w:val="24"/>
        </w:rPr>
        <w:t>Expected End Date</w:t>
      </w:r>
    </w:p>
    <w:p w14:paraId="1E4E1811" w14:textId="6A0109A0" w:rsidR="00E77D74" w:rsidRPr="00E77D74" w:rsidRDefault="00E77D74">
      <w:pPr>
        <w:rPr>
          <w:rFonts w:ascii="Arial" w:hAnsi="Arial" w:cs="Arial"/>
          <w:bCs/>
          <w:sz w:val="24"/>
          <w:szCs w:val="24"/>
        </w:rPr>
      </w:pPr>
      <w:r w:rsidRPr="00E77D74">
        <w:rPr>
          <w:rFonts w:ascii="Arial" w:hAnsi="Arial" w:cs="Arial"/>
          <w:bCs/>
          <w:sz w:val="24"/>
          <w:szCs w:val="24"/>
        </w:rPr>
        <w:t>1/3/2022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042A1DE1" w:rsidR="005B7EF6" w:rsidRPr="00FF1D3C" w:rsidRDefault="00E77D74" w:rsidP="00FF1D3C">
            <w:pPr>
              <w:spacing w:before="0" w:after="0" w:line="240" w:lineRule="auto"/>
              <w:rPr>
                <w:b/>
                <w:bCs/>
                <w:sz w:val="28"/>
                <w:szCs w:val="28"/>
                <w:u w:val="single"/>
              </w:rPr>
            </w:pPr>
            <w:r>
              <w:rPr>
                <w:b/>
                <w:bCs/>
                <w:sz w:val="28"/>
                <w:szCs w:val="28"/>
                <w:u w:val="single"/>
              </w:rPr>
              <w:t>Mark Beedles</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50580292" w14:textId="531212A0" w:rsidR="00FF1D3C" w:rsidRDefault="00E77D74" w:rsidP="00FF1D3C">
            <w:pPr>
              <w:spacing w:after="0" w:line="240" w:lineRule="auto"/>
              <w:rPr>
                <w:sz w:val="28"/>
                <w:szCs w:val="28"/>
                <w:u w:val="single"/>
              </w:rPr>
            </w:pPr>
            <w:r>
              <w:rPr>
                <w:noProof/>
                <w:sz w:val="28"/>
                <w:szCs w:val="28"/>
                <w:u w:val="single"/>
              </w:rPr>
              <w:drawing>
                <wp:inline distT="0" distB="0" distL="0" distR="0" wp14:anchorId="52BE5B2A" wp14:editId="02C4CDA6">
                  <wp:extent cx="3175000" cy="6604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223067" cy="670398"/>
                          </a:xfrm>
                          <a:prstGeom prst="rect">
                            <a:avLst/>
                          </a:prstGeom>
                        </pic:spPr>
                      </pic:pic>
                    </a:graphicData>
                  </a:graphic>
                </wp:inline>
              </w:drawing>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1E1F4026" w:rsidR="005B7EF6" w:rsidRDefault="00E77D74" w:rsidP="00FF1D3C">
            <w:pPr>
              <w:spacing w:before="0" w:after="0" w:line="240" w:lineRule="auto"/>
              <w:rPr>
                <w:sz w:val="28"/>
                <w:szCs w:val="28"/>
                <w:u w:val="single"/>
              </w:rPr>
            </w:pPr>
            <w:r>
              <w:rPr>
                <w:sz w:val="28"/>
                <w:szCs w:val="28"/>
                <w:u w:val="single"/>
              </w:rPr>
              <w:t>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1CB82596" w:rsidR="005B7EF6" w:rsidRDefault="00365D12" w:rsidP="00FF1D3C">
            <w:pPr>
              <w:spacing w:before="0" w:after="0" w:line="240" w:lineRule="auto"/>
              <w:rPr>
                <w:sz w:val="28"/>
                <w:szCs w:val="28"/>
                <w:u w:val="single"/>
              </w:rPr>
            </w:pPr>
            <w:r>
              <w:rPr>
                <w:sz w:val="28"/>
                <w:szCs w:val="28"/>
                <w:u w:val="single"/>
              </w:rPr>
              <w:t>25</w:t>
            </w:r>
            <w:r w:rsidR="00E77D74">
              <w:rPr>
                <w:sz w:val="28"/>
                <w:szCs w:val="28"/>
                <w:u w:val="single"/>
              </w:rPr>
              <w:t>/11/2021</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w:t>
      </w:r>
      <w:proofErr w:type="gramStart"/>
      <w:r w:rsidRPr="009A7A3D">
        <w:rPr>
          <w:sz w:val="24"/>
          <w:szCs w:val="24"/>
        </w:rPr>
        <w:t>a number of</w:t>
      </w:r>
      <w:proofErr w:type="gramEnd"/>
      <w:r w:rsidRPr="009A7A3D">
        <w:rPr>
          <w:sz w:val="24"/>
          <w:szCs w:val="24"/>
        </w:rPr>
        <w:t xml:space="preserve">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2" w:name="_Hlk42603944"/>
      <w:r w:rsidRPr="00286BBD">
        <w:rPr>
          <w:rFonts w:ascii="Arial" w:hAnsi="Arial" w:cs="Arial"/>
          <w:b/>
          <w:sz w:val="16"/>
          <w:szCs w:val="16"/>
          <w:highlight w:val="yellow"/>
        </w:rPr>
        <w:t>ADD MORE ROWS IF REQUIRED</w:t>
      </w:r>
    </w:p>
    <w:bookmarkEnd w:id="2"/>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w:t>
      </w:r>
      <w:proofErr w:type="gramStart"/>
      <w:r w:rsidRPr="00A26876">
        <w:rPr>
          <w:rFonts w:ascii="Arial" w:hAnsi="Arial" w:cs="Arial"/>
          <w:color w:val="000000"/>
          <w:szCs w:val="24"/>
        </w:rPr>
        <w:t>taken into account</w:t>
      </w:r>
      <w:proofErr w:type="gramEnd"/>
      <w:r w:rsidRPr="00A26876">
        <w:rPr>
          <w:rFonts w:ascii="Arial" w:hAnsi="Arial" w:cs="Arial"/>
          <w:color w:val="000000"/>
          <w:szCs w:val="24"/>
        </w:rPr>
        <w:t xml:space="preserve">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that has the effect of prohibiting or excluding that person from </w:t>
      </w:r>
      <w:proofErr w:type="gramStart"/>
      <w:r w:rsidRPr="009F4D43">
        <w:rPr>
          <w:rFonts w:ascii="Arial" w:hAnsi="Arial" w:cs="Arial"/>
          <w:sz w:val="22"/>
          <w:szCs w:val="24"/>
        </w:rPr>
        <w:t>submitting an application</w:t>
      </w:r>
      <w:proofErr w:type="gramEnd"/>
      <w:r w:rsidRPr="009F4D43">
        <w:rPr>
          <w:rFonts w:ascii="Arial" w:hAnsi="Arial" w:cs="Arial"/>
          <w:sz w:val="22"/>
          <w:szCs w:val="24"/>
        </w:rPr>
        <w:t>.</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 xml:space="preserve">Proposal significantly exceeds requirements and offers value added and additional services that will </w:t>
            </w:r>
            <w:proofErr w:type="gramStart"/>
            <w:r w:rsidRPr="009F4D43">
              <w:rPr>
                <w:rFonts w:ascii="Arial" w:hAnsi="Arial" w:cs="Arial"/>
              </w:rPr>
              <w:t>enhance significantly</w:t>
            </w:r>
            <w:proofErr w:type="gramEnd"/>
            <w:r w:rsidRPr="009F4D43">
              <w:rPr>
                <w:rFonts w:ascii="Arial" w:hAnsi="Arial" w:cs="Arial"/>
              </w:rPr>
              <w:t xml:space="preserve">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w:t>
      </w:r>
      <w:proofErr w:type="gramStart"/>
      <w:r w:rsidRPr="009F4D43">
        <w:rPr>
          <w:rFonts w:ascii="Arial" w:hAnsi="Arial" w:cs="Arial"/>
          <w:kern w:val="28"/>
        </w:rPr>
        <w:t>below;</w:t>
      </w:r>
      <w:proofErr w:type="gramEnd"/>
      <w:r w:rsidRPr="009F4D43">
        <w:rPr>
          <w:rFonts w:ascii="Arial" w:hAnsi="Arial" w:cs="Arial"/>
          <w:kern w:val="28"/>
        </w:rPr>
        <w:t xml:space="preserve"> </w:t>
      </w:r>
    </w:p>
    <w:p w14:paraId="7F5A9E60" w14:textId="77777777" w:rsidR="00C8771C" w:rsidRPr="009F4D43" w:rsidRDefault="00AF7806"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AF7806"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6D1C9861"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r w:rsidR="00E77D74">
        <w:rPr>
          <w:rFonts w:ascii="Arial" w:hAnsi="Arial" w:cs="Arial"/>
          <w:kern w:val="28"/>
        </w:rPr>
        <w:t>.</w:t>
      </w:r>
    </w:p>
    <w:sectPr w:rsidR="00C8771C" w:rsidRPr="009F4D43" w:rsidSect="007764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60A0" w14:textId="77777777" w:rsidR="0036122C" w:rsidRDefault="0036122C" w:rsidP="00C8771C">
      <w:pPr>
        <w:spacing w:after="0" w:line="240" w:lineRule="auto"/>
      </w:pPr>
      <w:r>
        <w:separator/>
      </w:r>
    </w:p>
  </w:endnote>
  <w:endnote w:type="continuationSeparator" w:id="0">
    <w:p w14:paraId="6094378F" w14:textId="77777777" w:rsidR="0036122C" w:rsidRDefault="0036122C"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C1E6" w14:textId="77777777" w:rsidR="0036122C" w:rsidRDefault="0036122C" w:rsidP="00C8771C">
      <w:pPr>
        <w:spacing w:after="0" w:line="240" w:lineRule="auto"/>
      </w:pPr>
      <w:r>
        <w:separator/>
      </w:r>
    </w:p>
  </w:footnote>
  <w:footnote w:type="continuationSeparator" w:id="0">
    <w:p w14:paraId="30E8B159" w14:textId="77777777" w:rsidR="0036122C" w:rsidRDefault="0036122C"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746C1"/>
    <w:multiLevelType w:val="hybridMultilevel"/>
    <w:tmpl w:val="1CE8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3"/>
  </w:num>
  <w:num w:numId="6">
    <w:abstractNumId w:val="14"/>
  </w:num>
  <w:num w:numId="7">
    <w:abstractNumId w:val="12"/>
  </w:num>
  <w:num w:numId="8">
    <w:abstractNumId w:val="11"/>
  </w:num>
  <w:num w:numId="9">
    <w:abstractNumId w:val="7"/>
  </w:num>
  <w:num w:numId="10">
    <w:abstractNumId w:val="0"/>
  </w:num>
  <w:num w:numId="11">
    <w:abstractNumId w:val="4"/>
  </w:num>
  <w:num w:numId="12">
    <w:abstractNumId w:val="8"/>
  </w:num>
  <w:num w:numId="13">
    <w:abstractNumId w:val="9"/>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C3ADF"/>
    <w:rsid w:val="00113076"/>
    <w:rsid w:val="0012317F"/>
    <w:rsid w:val="00134D98"/>
    <w:rsid w:val="00147F5D"/>
    <w:rsid w:val="001508EF"/>
    <w:rsid w:val="00155E04"/>
    <w:rsid w:val="0017098D"/>
    <w:rsid w:val="00171F63"/>
    <w:rsid w:val="001725A5"/>
    <w:rsid w:val="00172A20"/>
    <w:rsid w:val="001867F2"/>
    <w:rsid w:val="00187E7E"/>
    <w:rsid w:val="001B6CB0"/>
    <w:rsid w:val="001D4285"/>
    <w:rsid w:val="001F57A1"/>
    <w:rsid w:val="001F7DAD"/>
    <w:rsid w:val="002003B6"/>
    <w:rsid w:val="00202DB8"/>
    <w:rsid w:val="00204FEF"/>
    <w:rsid w:val="00217599"/>
    <w:rsid w:val="00237DCE"/>
    <w:rsid w:val="00252B52"/>
    <w:rsid w:val="00263C30"/>
    <w:rsid w:val="002652B4"/>
    <w:rsid w:val="0028061A"/>
    <w:rsid w:val="00286BBD"/>
    <w:rsid w:val="002952AC"/>
    <w:rsid w:val="002955E3"/>
    <w:rsid w:val="002B2F7C"/>
    <w:rsid w:val="002B45CE"/>
    <w:rsid w:val="002B5E5B"/>
    <w:rsid w:val="002C6474"/>
    <w:rsid w:val="003173C8"/>
    <w:rsid w:val="00323473"/>
    <w:rsid w:val="003429E4"/>
    <w:rsid w:val="00345174"/>
    <w:rsid w:val="0036122C"/>
    <w:rsid w:val="00365D12"/>
    <w:rsid w:val="003861C6"/>
    <w:rsid w:val="003A7F19"/>
    <w:rsid w:val="003D0D6C"/>
    <w:rsid w:val="003E6B8E"/>
    <w:rsid w:val="003F4704"/>
    <w:rsid w:val="003F7B80"/>
    <w:rsid w:val="004569A9"/>
    <w:rsid w:val="00461747"/>
    <w:rsid w:val="00466C91"/>
    <w:rsid w:val="00466D5C"/>
    <w:rsid w:val="00477B42"/>
    <w:rsid w:val="00482053"/>
    <w:rsid w:val="00493EFC"/>
    <w:rsid w:val="004B1AFB"/>
    <w:rsid w:val="004D24DA"/>
    <w:rsid w:val="004D5662"/>
    <w:rsid w:val="004D5E10"/>
    <w:rsid w:val="004E1411"/>
    <w:rsid w:val="0051478A"/>
    <w:rsid w:val="00552BAE"/>
    <w:rsid w:val="00555D6D"/>
    <w:rsid w:val="00557428"/>
    <w:rsid w:val="00582EC0"/>
    <w:rsid w:val="00586363"/>
    <w:rsid w:val="005B7EF6"/>
    <w:rsid w:val="005C352D"/>
    <w:rsid w:val="005D2CBA"/>
    <w:rsid w:val="005E5B75"/>
    <w:rsid w:val="006165D7"/>
    <w:rsid w:val="0062367E"/>
    <w:rsid w:val="00634342"/>
    <w:rsid w:val="006461EA"/>
    <w:rsid w:val="00647D76"/>
    <w:rsid w:val="00663F69"/>
    <w:rsid w:val="00664702"/>
    <w:rsid w:val="006725A2"/>
    <w:rsid w:val="00682E9C"/>
    <w:rsid w:val="00692617"/>
    <w:rsid w:val="006B52B4"/>
    <w:rsid w:val="006C77D1"/>
    <w:rsid w:val="006D7C06"/>
    <w:rsid w:val="007054C7"/>
    <w:rsid w:val="0070659E"/>
    <w:rsid w:val="0073525A"/>
    <w:rsid w:val="00767576"/>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94FE9"/>
    <w:rsid w:val="008A01AF"/>
    <w:rsid w:val="008B4C67"/>
    <w:rsid w:val="008D173C"/>
    <w:rsid w:val="0090065D"/>
    <w:rsid w:val="009064AE"/>
    <w:rsid w:val="00906D5D"/>
    <w:rsid w:val="00907AAF"/>
    <w:rsid w:val="00912035"/>
    <w:rsid w:val="00912135"/>
    <w:rsid w:val="009234D9"/>
    <w:rsid w:val="00926B87"/>
    <w:rsid w:val="009467F5"/>
    <w:rsid w:val="00953CCF"/>
    <w:rsid w:val="00960F1F"/>
    <w:rsid w:val="0097429E"/>
    <w:rsid w:val="00975265"/>
    <w:rsid w:val="00980335"/>
    <w:rsid w:val="009A7A3D"/>
    <w:rsid w:val="009C53B1"/>
    <w:rsid w:val="009F4D43"/>
    <w:rsid w:val="009F7E5B"/>
    <w:rsid w:val="00A05E42"/>
    <w:rsid w:val="00A06550"/>
    <w:rsid w:val="00A26876"/>
    <w:rsid w:val="00A414EA"/>
    <w:rsid w:val="00A430F4"/>
    <w:rsid w:val="00A463EF"/>
    <w:rsid w:val="00A464A4"/>
    <w:rsid w:val="00A53323"/>
    <w:rsid w:val="00A71500"/>
    <w:rsid w:val="00A81845"/>
    <w:rsid w:val="00A97690"/>
    <w:rsid w:val="00AA5A47"/>
    <w:rsid w:val="00AD06CB"/>
    <w:rsid w:val="00AD2664"/>
    <w:rsid w:val="00AE01B2"/>
    <w:rsid w:val="00AE2B07"/>
    <w:rsid w:val="00AF24FB"/>
    <w:rsid w:val="00AF7806"/>
    <w:rsid w:val="00B154E0"/>
    <w:rsid w:val="00B405C6"/>
    <w:rsid w:val="00B563CD"/>
    <w:rsid w:val="00B56712"/>
    <w:rsid w:val="00B63373"/>
    <w:rsid w:val="00B71E3D"/>
    <w:rsid w:val="00B85967"/>
    <w:rsid w:val="00B863B6"/>
    <w:rsid w:val="00B91C3E"/>
    <w:rsid w:val="00BE7AD8"/>
    <w:rsid w:val="00C02B02"/>
    <w:rsid w:val="00C0388D"/>
    <w:rsid w:val="00C26FE0"/>
    <w:rsid w:val="00C4748D"/>
    <w:rsid w:val="00C81503"/>
    <w:rsid w:val="00C866A5"/>
    <w:rsid w:val="00C8771C"/>
    <w:rsid w:val="00CD7735"/>
    <w:rsid w:val="00CF005D"/>
    <w:rsid w:val="00CF1887"/>
    <w:rsid w:val="00D0043E"/>
    <w:rsid w:val="00D07120"/>
    <w:rsid w:val="00D17A4E"/>
    <w:rsid w:val="00D20E23"/>
    <w:rsid w:val="00D3362B"/>
    <w:rsid w:val="00D36F7D"/>
    <w:rsid w:val="00D40B65"/>
    <w:rsid w:val="00D61D11"/>
    <w:rsid w:val="00D62468"/>
    <w:rsid w:val="00D6458B"/>
    <w:rsid w:val="00D65BD6"/>
    <w:rsid w:val="00D67AA0"/>
    <w:rsid w:val="00D7239D"/>
    <w:rsid w:val="00D953BD"/>
    <w:rsid w:val="00DA54D0"/>
    <w:rsid w:val="00DC572C"/>
    <w:rsid w:val="00DF22E8"/>
    <w:rsid w:val="00DF25BB"/>
    <w:rsid w:val="00E006A4"/>
    <w:rsid w:val="00E12EC1"/>
    <w:rsid w:val="00E20172"/>
    <w:rsid w:val="00E236FA"/>
    <w:rsid w:val="00E57617"/>
    <w:rsid w:val="00E6398B"/>
    <w:rsid w:val="00E730D3"/>
    <w:rsid w:val="00E75862"/>
    <w:rsid w:val="00E75891"/>
    <w:rsid w:val="00E77D74"/>
    <w:rsid w:val="00E8513C"/>
    <w:rsid w:val="00E85D67"/>
    <w:rsid w:val="00E87DEF"/>
    <w:rsid w:val="00EB4E85"/>
    <w:rsid w:val="00EE0C7A"/>
    <w:rsid w:val="00EE5020"/>
    <w:rsid w:val="00F130EF"/>
    <w:rsid w:val="00F424CD"/>
    <w:rsid w:val="00F60163"/>
    <w:rsid w:val="00F71C24"/>
    <w:rsid w:val="00F82433"/>
    <w:rsid w:val="00F953B4"/>
    <w:rsid w:val="00FD7120"/>
    <w:rsid w:val="00FD7614"/>
    <w:rsid w:val="00FE503F"/>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Karen Mckean</cp:lastModifiedBy>
  <cp:revision>2</cp:revision>
  <cp:lastPrinted>2016-06-15T13:48:00Z</cp:lastPrinted>
  <dcterms:created xsi:type="dcterms:W3CDTF">2021-11-25T10:55:00Z</dcterms:created>
  <dcterms:modified xsi:type="dcterms:W3CDTF">2021-11-25T10:55:00Z</dcterms:modified>
</cp:coreProperties>
</file>